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9cf7e1e845be457e"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1E85F359" w:rsidP="1E85F359" w:rsidRDefault="1E85F359" w14:paraId="2091D1D1" w14:textId="4A38FA78">
      <w:pPr>
        <w:spacing w:after="0" w:line="480" w:lineRule="auto"/>
        <w:jc w:val="center"/>
        <w:rPr>
          <w:rFonts w:ascii="Times New Roman" w:hAnsi="Times New Roman" w:cs="Times New Roman"/>
          <w:b w:val="1"/>
          <w:bCs w:val="1"/>
          <w:sz w:val="24"/>
          <w:szCs w:val="24"/>
        </w:rPr>
      </w:pPr>
    </w:p>
    <w:p w:rsidR="1E85F359" w:rsidP="1E85F359" w:rsidRDefault="1E85F359" w14:paraId="06EE4254" w14:textId="21DA9A03">
      <w:pPr>
        <w:spacing w:after="0" w:line="480" w:lineRule="auto"/>
        <w:jc w:val="center"/>
        <w:rPr>
          <w:rFonts w:ascii="Times New Roman" w:hAnsi="Times New Roman" w:cs="Times New Roman"/>
          <w:b w:val="1"/>
          <w:bCs w:val="1"/>
          <w:sz w:val="24"/>
          <w:szCs w:val="24"/>
        </w:rPr>
      </w:pPr>
    </w:p>
    <w:p w:rsidR="1E85F359" w:rsidP="1E85F359" w:rsidRDefault="1E85F359" w14:paraId="7479237A" w14:textId="38EF6F21">
      <w:pPr>
        <w:spacing w:after="0" w:line="480" w:lineRule="auto"/>
        <w:jc w:val="center"/>
        <w:rPr>
          <w:rFonts w:ascii="Times New Roman" w:hAnsi="Times New Roman" w:cs="Times New Roman"/>
          <w:b w:val="1"/>
          <w:bCs w:val="1"/>
          <w:sz w:val="24"/>
          <w:szCs w:val="24"/>
        </w:rPr>
      </w:pPr>
    </w:p>
    <w:p w:rsidR="1E85F359" w:rsidP="1E85F359" w:rsidRDefault="1E85F359" w14:paraId="5DFD193B" w14:textId="1AA658A5">
      <w:pPr>
        <w:spacing w:after="0" w:line="480" w:lineRule="auto"/>
        <w:jc w:val="center"/>
        <w:rPr>
          <w:rFonts w:ascii="Times New Roman" w:hAnsi="Times New Roman" w:cs="Times New Roman"/>
          <w:b w:val="1"/>
          <w:bCs w:val="1"/>
          <w:sz w:val="24"/>
          <w:szCs w:val="24"/>
        </w:rPr>
      </w:pPr>
    </w:p>
    <w:p w:rsidR="1E85F359" w:rsidP="1E85F359" w:rsidRDefault="1E85F359" w14:paraId="38D0641C" w14:textId="7E8E5792">
      <w:pPr>
        <w:spacing w:after="0" w:line="480" w:lineRule="auto"/>
        <w:jc w:val="center"/>
        <w:rPr>
          <w:rFonts w:ascii="Times New Roman" w:hAnsi="Times New Roman" w:cs="Times New Roman"/>
          <w:b w:val="1"/>
          <w:bCs w:val="1"/>
          <w:sz w:val="24"/>
          <w:szCs w:val="24"/>
        </w:rPr>
      </w:pPr>
    </w:p>
    <w:p w:rsidR="00EF1C8F" w:rsidP="00C01FF8" w:rsidRDefault="000312FC" w14:paraId="35CB98B0" w14:textId="2F69432B">
      <w:pPr>
        <w:spacing w:after="0" w:line="480" w:lineRule="auto"/>
        <w:jc w:val="center"/>
        <w:rPr>
          <w:rFonts w:ascii="Times New Roman" w:hAnsi="Times New Roman" w:cs="Times New Roman"/>
          <w:sz w:val="24"/>
          <w:szCs w:val="24"/>
        </w:rPr>
      </w:pPr>
      <w:r w:rsidRPr="1E85F359" w:rsidR="000312FC">
        <w:rPr>
          <w:rFonts w:ascii="Times New Roman" w:hAnsi="Times New Roman" w:cs="Times New Roman"/>
          <w:b w:val="1"/>
          <w:bCs w:val="1"/>
          <w:sz w:val="24"/>
          <w:szCs w:val="24"/>
        </w:rPr>
        <w:t>Balanced Scorecard Analysis for a Retail Store</w:t>
      </w:r>
      <w:r>
        <w:br/>
      </w:r>
      <w:r w:rsidRPr="1E85F359" w:rsidR="000312FC">
        <w:rPr>
          <w:rFonts w:ascii="Times New Roman" w:hAnsi="Times New Roman" w:cs="Times New Roman"/>
          <w:sz w:val="24"/>
          <w:szCs w:val="24"/>
        </w:rPr>
        <w:t>Ayush Dhungel</w:t>
      </w:r>
      <w:r>
        <w:br/>
      </w:r>
      <w:r w:rsidRPr="1E85F359" w:rsidR="000312FC">
        <w:rPr>
          <w:rFonts w:ascii="Times New Roman" w:hAnsi="Times New Roman" w:cs="Times New Roman"/>
          <w:sz w:val="24"/>
          <w:szCs w:val="24"/>
        </w:rPr>
        <w:t>Gloria Misik</w:t>
      </w:r>
      <w:r>
        <w:br/>
      </w:r>
      <w:r w:rsidRPr="1E85F359" w:rsidR="000312FC">
        <w:rPr>
          <w:rFonts w:ascii="Times New Roman" w:hAnsi="Times New Roman" w:cs="Times New Roman"/>
          <w:sz w:val="24"/>
          <w:szCs w:val="24"/>
        </w:rPr>
        <w:t>Sreenath Bathula</w:t>
      </w:r>
      <w:r>
        <w:br/>
      </w:r>
      <w:r w:rsidRPr="1E85F359" w:rsidR="00EF1C8F">
        <w:rPr>
          <w:rFonts w:ascii="Times New Roman" w:hAnsi="Times New Roman" w:cs="Times New Roman"/>
          <w:sz w:val="24"/>
          <w:szCs w:val="24"/>
        </w:rPr>
        <w:t>BUS 7800: Management Accounting</w:t>
      </w:r>
    </w:p>
    <w:p w:rsidRPr="00C01FF8" w:rsidR="000312FC" w:rsidP="00C01FF8" w:rsidRDefault="00EF1C8F" w14:paraId="4B6E7117" w14:textId="7C22E40E">
      <w:pPr>
        <w:spacing w:after="0" w:line="480" w:lineRule="auto"/>
        <w:jc w:val="center"/>
        <w:rPr>
          <w:rFonts w:ascii="Times New Roman" w:hAnsi="Times New Roman" w:cs="Times New Roman"/>
          <w:sz w:val="24"/>
          <w:szCs w:val="24"/>
        </w:rPr>
      </w:pPr>
      <w:r w:rsidRPr="00EF1C8F">
        <w:rPr>
          <w:rFonts w:ascii="Times New Roman" w:hAnsi="Times New Roman" w:cs="Times New Roman"/>
          <w:sz w:val="24"/>
          <w:szCs w:val="24"/>
        </w:rPr>
        <w:t>Professor Michelle Corbin</w:t>
      </w:r>
      <w:r w:rsidRPr="00C01FF8" w:rsidR="000312FC">
        <w:rPr>
          <w:rFonts w:ascii="Times New Roman" w:hAnsi="Times New Roman" w:cs="Times New Roman"/>
          <w:sz w:val="24"/>
          <w:szCs w:val="24"/>
        </w:rPr>
        <w:br/>
      </w:r>
      <w:r w:rsidRPr="00EF1C8F">
        <w:rPr>
          <w:rFonts w:ascii="Times New Roman" w:hAnsi="Times New Roman" w:cs="Times New Roman"/>
          <w:sz w:val="24"/>
          <w:szCs w:val="24"/>
        </w:rPr>
        <w:t>March 9, 2026</w:t>
      </w:r>
    </w:p>
    <w:p w:rsidRPr="00C01FF8" w:rsidR="000312FC" w:rsidP="000312FC" w:rsidRDefault="000312FC" w14:paraId="66F56794" w14:textId="52C16BBF">
      <w:pPr>
        <w:spacing w:after="0" w:line="480" w:lineRule="auto"/>
        <w:rPr>
          <w:rFonts w:ascii="Times New Roman" w:hAnsi="Times New Roman" w:cs="Times New Roman"/>
          <w:sz w:val="24"/>
          <w:szCs w:val="24"/>
        </w:rPr>
      </w:pPr>
    </w:p>
    <w:p w:rsidR="1E85F359" w:rsidP="1E85F359" w:rsidRDefault="1E85F359" w14:paraId="2FD375E7" w14:textId="222E427C">
      <w:pPr>
        <w:pStyle w:val="Normal"/>
      </w:pPr>
    </w:p>
    <w:p w:rsidRPr="00C01FF8" w:rsidR="00C01FF8" w:rsidP="000312FC" w:rsidRDefault="00C01FF8" w14:paraId="03EC94F5" w14:textId="77777777">
      <w:pPr>
        <w:spacing w:after="0" w:line="480" w:lineRule="auto"/>
        <w:rPr>
          <w:rFonts w:ascii="Times New Roman" w:hAnsi="Times New Roman" w:cs="Times New Roman"/>
          <w:sz w:val="24"/>
          <w:szCs w:val="24"/>
        </w:rPr>
      </w:pPr>
    </w:p>
    <w:p w:rsidRPr="00C01FF8" w:rsidR="00C01FF8" w:rsidP="000312FC" w:rsidRDefault="00C01FF8" w14:paraId="75B7B0B5" w14:textId="77777777">
      <w:pPr>
        <w:spacing w:after="0" w:line="480" w:lineRule="auto"/>
        <w:rPr>
          <w:rFonts w:ascii="Times New Roman" w:hAnsi="Times New Roman" w:cs="Times New Roman"/>
          <w:sz w:val="24"/>
          <w:szCs w:val="24"/>
        </w:rPr>
      </w:pPr>
    </w:p>
    <w:p w:rsidRPr="00C01FF8" w:rsidR="000312FC" w:rsidP="000312FC" w:rsidRDefault="000312FC" w14:paraId="373815B6" w14:textId="77777777">
      <w:pPr>
        <w:spacing w:after="0" w:line="480" w:lineRule="auto"/>
        <w:rPr>
          <w:rFonts w:ascii="Times New Roman" w:hAnsi="Times New Roman" w:cs="Times New Roman"/>
          <w:b w:val="1"/>
          <w:bCs w:val="1"/>
          <w:sz w:val="24"/>
          <w:szCs w:val="24"/>
        </w:rPr>
      </w:pPr>
    </w:p>
    <w:p w:rsidR="1E85F359" w:rsidP="1E85F359" w:rsidRDefault="1E85F359" w14:paraId="0CE0CD31" w14:textId="14728271">
      <w:pPr>
        <w:spacing w:after="0" w:line="480" w:lineRule="auto"/>
        <w:rPr>
          <w:rFonts w:ascii="Times New Roman" w:hAnsi="Times New Roman" w:cs="Times New Roman"/>
          <w:b w:val="1"/>
          <w:bCs w:val="1"/>
          <w:sz w:val="24"/>
          <w:szCs w:val="24"/>
        </w:rPr>
      </w:pPr>
    </w:p>
    <w:p w:rsidR="1E85F359" w:rsidP="1E85F359" w:rsidRDefault="1E85F359" w14:paraId="0B198FCC" w14:textId="413E2359">
      <w:pPr>
        <w:spacing w:after="0" w:line="480" w:lineRule="auto"/>
        <w:rPr>
          <w:rFonts w:ascii="Times New Roman" w:hAnsi="Times New Roman" w:cs="Times New Roman"/>
          <w:b w:val="1"/>
          <w:bCs w:val="1"/>
          <w:sz w:val="24"/>
          <w:szCs w:val="24"/>
        </w:rPr>
      </w:pPr>
    </w:p>
    <w:p w:rsidR="1E85F359" w:rsidP="1E85F359" w:rsidRDefault="1E85F359" w14:paraId="0F810924" w14:textId="55257C19">
      <w:pPr>
        <w:spacing w:after="0" w:line="480" w:lineRule="auto"/>
        <w:rPr>
          <w:rFonts w:ascii="Times New Roman" w:hAnsi="Times New Roman" w:cs="Times New Roman"/>
          <w:b w:val="1"/>
          <w:bCs w:val="1"/>
          <w:sz w:val="24"/>
          <w:szCs w:val="24"/>
        </w:rPr>
      </w:pPr>
    </w:p>
    <w:p w:rsidR="1E85F359" w:rsidP="1E85F359" w:rsidRDefault="1E85F359" w14:paraId="6ADDEAC2" w14:textId="588274CA">
      <w:pPr>
        <w:spacing w:after="0" w:line="480" w:lineRule="auto"/>
        <w:rPr>
          <w:rFonts w:ascii="Times New Roman" w:hAnsi="Times New Roman" w:cs="Times New Roman"/>
          <w:b w:val="1"/>
          <w:bCs w:val="1"/>
          <w:sz w:val="24"/>
          <w:szCs w:val="24"/>
        </w:rPr>
      </w:pPr>
    </w:p>
    <w:p w:rsidR="1E85F359" w:rsidP="1E85F359" w:rsidRDefault="1E85F359" w14:paraId="2873B79E" w14:textId="7E16445C">
      <w:pPr>
        <w:spacing w:after="0" w:line="480" w:lineRule="auto"/>
        <w:rPr>
          <w:rFonts w:ascii="Times New Roman" w:hAnsi="Times New Roman" w:cs="Times New Roman"/>
          <w:b w:val="1"/>
          <w:bCs w:val="1"/>
          <w:sz w:val="24"/>
          <w:szCs w:val="24"/>
        </w:rPr>
      </w:pPr>
    </w:p>
    <w:p w:rsidR="1E85F359" w:rsidP="1E85F359" w:rsidRDefault="1E85F359" w14:paraId="7E9D4782" w14:textId="43E74ECA">
      <w:pPr>
        <w:spacing w:after="0" w:line="480" w:lineRule="auto"/>
        <w:rPr>
          <w:rFonts w:ascii="Times New Roman" w:hAnsi="Times New Roman" w:cs="Times New Roman"/>
          <w:b w:val="1"/>
          <w:bCs w:val="1"/>
          <w:sz w:val="24"/>
          <w:szCs w:val="24"/>
        </w:rPr>
      </w:pPr>
    </w:p>
    <w:p w:rsidRPr="00C01FF8" w:rsidR="000312FC" w:rsidP="13BFD4FD" w:rsidRDefault="000312FC" w14:paraId="75623D11" w14:textId="19D1D0CB">
      <w:pPr>
        <w:pStyle w:val="Normal"/>
        <w:spacing w:after="0" w:line="480" w:lineRule="auto"/>
        <w:rPr>
          <w:rFonts w:ascii="Times New Roman" w:hAnsi="Times New Roman" w:cs="Times New Roman"/>
          <w:b w:val="1"/>
          <w:bCs w:val="1"/>
          <w:sz w:val="24"/>
          <w:szCs w:val="24"/>
        </w:rPr>
      </w:pPr>
    </w:p>
    <w:p w:rsidRPr="00C01FF8" w:rsidR="000312FC" w:rsidP="13BFD4FD" w:rsidRDefault="000312FC" w14:paraId="312DDB5E" w14:textId="2AF66A0B">
      <w:pPr>
        <w:spacing w:after="0" w:line="480" w:lineRule="auto"/>
      </w:pPr>
      <w:r>
        <w:br w:type="page"/>
      </w:r>
    </w:p>
    <w:p w:rsidRPr="00C01FF8" w:rsidR="000312FC" w:rsidP="13BFD4FD" w:rsidRDefault="000312FC" w14:paraId="5C193095" w14:textId="66CFE172">
      <w:pPr>
        <w:pStyle w:val="Normal"/>
        <w:spacing w:after="0" w:line="480" w:lineRule="auto"/>
        <w:ind w:left="720" w:firstLine="720"/>
        <w:rPr>
          <w:rFonts w:ascii="Times New Roman" w:hAnsi="Times New Roman" w:cs="Times New Roman"/>
          <w:b w:val="1"/>
          <w:bCs w:val="1"/>
          <w:sz w:val="24"/>
          <w:szCs w:val="24"/>
        </w:rPr>
      </w:pPr>
      <w:r w:rsidRPr="13BFD4FD" w:rsidR="000312FC">
        <w:rPr>
          <w:rFonts w:ascii="Times New Roman" w:hAnsi="Times New Roman" w:cs="Times New Roman"/>
          <w:b w:val="1"/>
          <w:bCs w:val="1"/>
          <w:sz w:val="24"/>
          <w:szCs w:val="24"/>
        </w:rPr>
        <w:t>Significance of Adopting a Balanced Scorecard</w:t>
      </w:r>
    </w:p>
    <w:p w:rsidR="00C8122E" w:rsidP="75B6F092" w:rsidRDefault="00C8122E" w14:paraId="456F2615" w14:textId="3F8F7167">
      <w:pPr>
        <w:spacing w:after="0" w:line="480" w:lineRule="auto"/>
        <w:ind w:firstLine="720"/>
        <w:rPr>
          <w:rFonts w:ascii="Times New Roman" w:hAnsi="Times New Roman" w:cs="Times New Roman"/>
          <w:sz w:val="24"/>
          <w:szCs w:val="24"/>
          <w:lang w:val="en-US"/>
        </w:rPr>
      </w:pPr>
      <w:r w:rsidRPr="75B6F092" w:rsidR="00C8122E">
        <w:rPr>
          <w:rFonts w:ascii="Times New Roman" w:hAnsi="Times New Roman" w:cs="Times New Roman"/>
          <w:sz w:val="24"/>
          <w:szCs w:val="24"/>
          <w:lang w:val="en-US"/>
        </w:rPr>
        <w:t xml:space="preserve">The contemporary environment of retail competitiveness compels organizations to move beyond the past financial metrics in an attempt to </w:t>
      </w:r>
      <w:sdt>
        <w:sdtPr>
          <w:id w:val="15237941"/>
          <w15:appearance w15:val="hidden"/>
          <w:tag w:val="tii-similarity-U1VCTUlUVEVEX1dPUktfb2lkOjE6MzI2Njc2MTUwNw=="/>
          <w:placeholder>
            <w:docPart w:val="DefaultPlaceholder_-1854013440"/>
          </w:placeholder>
        </w:sdtPr>
        <w:sdtContent>
          <w:r w:rsidRPr="75B6F092" w:rsidR="00C8122E">
            <w:rPr>
              <w:rFonts w:ascii="Times New Roman" w:hAnsi="Times New Roman" w:cs="Times New Roman"/>
              <w:sz w:val="24"/>
              <w:szCs w:val="24"/>
              <w:lang w:val="en-US"/>
            </w:rPr>
            <w:t>be able to</w:t>
          </w:r>
        </w:sdtContent>
      </w:sdt>
      <w:r w:rsidRPr="75B6F092" w:rsidR="00C8122E">
        <w:rPr>
          <w:rFonts w:ascii="Times New Roman" w:hAnsi="Times New Roman" w:cs="Times New Roman"/>
          <w:sz w:val="24"/>
          <w:szCs w:val="24"/>
          <w:lang w:val="en-US"/>
        </w:rPr>
        <w:t xml:space="preserve"> survive over the </w:t>
      </w:r>
      <w:sdt>
        <w:sdtPr>
          <w:id w:val="766728146"/>
          <w15:appearance w15:val="hidden"/>
          <w:tag w:val="tii-similarity-U1VCTUlUVEVEX1dPUktfb2lkOjE6MzI2Njc2MTUwNw=="/>
          <w:placeholder>
            <w:docPart w:val="DefaultPlaceholder_-1854013440"/>
          </w:placeholder>
        </w:sdtPr>
        <w:sdtContent>
          <w:r w:rsidRPr="75B6F092" w:rsidR="00C8122E">
            <w:rPr>
              <w:rFonts w:ascii="Times New Roman" w:hAnsi="Times New Roman" w:cs="Times New Roman"/>
              <w:sz w:val="24"/>
              <w:szCs w:val="24"/>
              <w:lang w:val="en-US"/>
            </w:rPr>
            <w:t>long term</w:t>
          </w:r>
        </w:sdtContent>
      </w:sdt>
      <w:r w:rsidRPr="75B6F092" w:rsidR="00C8122E">
        <w:rPr>
          <w:rFonts w:ascii="Times New Roman" w:hAnsi="Times New Roman" w:cs="Times New Roman"/>
          <w:sz w:val="24"/>
          <w:szCs w:val="24"/>
          <w:lang w:val="en-US"/>
        </w:rPr>
        <w:t xml:space="preserve">. </w:t>
      </w:r>
      <w:sdt>
        <w:sdtPr>
          <w:id w:val="255690140"/>
          <w15:appearance w15:val="hidden"/>
          <w:tag w:val="tii-similarity-U1VCTUlUVEVEX1dPUktfb2lkOjI6ODA0NDYwNDQ4"/>
          <w:placeholder>
            <w:docPart w:val="DefaultPlaceholder_-1854013440"/>
          </w:placeholder>
        </w:sdtPr>
        <w:sdtContent>
          <w:r w:rsidRPr="75B6F092" w:rsidR="00C8122E">
            <w:rPr>
              <w:rFonts w:ascii="Times New Roman" w:hAnsi="Times New Roman" w:cs="Times New Roman"/>
              <w:sz w:val="24"/>
              <w:szCs w:val="24"/>
              <w:lang w:val="en-US"/>
            </w:rPr>
            <w:t>Balanced Scorecard (BSC</w:t>
          </w:r>
        </w:sdtContent>
      </w:sdt>
      <w:r w:rsidRPr="75B6F092" w:rsidR="00C8122E">
        <w:rPr>
          <w:rFonts w:ascii="Times New Roman" w:hAnsi="Times New Roman" w:cs="Times New Roman"/>
          <w:sz w:val="24"/>
          <w:szCs w:val="24"/>
          <w:lang w:val="en-US"/>
        </w:rPr>
        <w:t xml:space="preserve">) is a </w:t>
      </w:r>
      <w:sdt>
        <w:sdtPr>
          <w:id w:val="1601890349"/>
          <w15:appearance w15:val="hidden"/>
          <w:tag w:val="tii-similarity-U1VCTUlUVEVEX1dPUktfb2lkOjI6ODA0NDYwNDQ4"/>
          <w:placeholder>
            <w:docPart w:val="DefaultPlaceholder_-1854013440"/>
          </w:placeholder>
        </w:sdtPr>
        <w:sdtContent>
          <w:r w:rsidRPr="75B6F092" w:rsidR="00C8122E">
            <w:rPr>
              <w:rFonts w:ascii="Times New Roman" w:hAnsi="Times New Roman" w:cs="Times New Roman"/>
              <w:sz w:val="24"/>
              <w:szCs w:val="24"/>
              <w:lang w:val="en-US"/>
            </w:rPr>
            <w:t>strategic performance</w:t>
          </w:r>
        </w:sdtContent>
      </w:sdt>
      <w:r w:rsidRPr="75B6F092" w:rsidR="00C8122E">
        <w:rPr>
          <w:rFonts w:ascii="Times New Roman" w:hAnsi="Times New Roman" w:cs="Times New Roman"/>
          <w:sz w:val="24"/>
          <w:szCs w:val="24"/>
          <w:lang w:val="en-US"/>
        </w:rPr>
        <w:t xml:space="preserve"> managerial technique through which, organizational vision and strategy are translated into a detailed collection of </w:t>
      </w:r>
      <w:sdt>
        <w:sdtPr>
          <w:id w:val="857695365"/>
          <w15:appearance w15:val="hidden"/>
          <w:tag w:val="tii-similarity-SU5URVJORVRfZm9tY2RtdHUuZWR1Lm5w"/>
          <w:placeholder>
            <w:docPart w:val="DefaultPlaceholder_-1854013440"/>
          </w:placeholder>
        </w:sdtPr>
        <w:sdtContent>
          <w:r w:rsidRPr="75B6F092" w:rsidR="00C8122E">
            <w:rPr>
              <w:rFonts w:ascii="Times New Roman" w:hAnsi="Times New Roman" w:cs="Times New Roman"/>
              <w:sz w:val="24"/>
              <w:szCs w:val="24"/>
              <w:lang w:val="en-US"/>
            </w:rPr>
            <w:t>financial and non-financial measures of performance (Kaplan and Norton,</w:t>
          </w:r>
        </w:sdtContent>
      </w:sdt>
      <w:r w:rsidRPr="75B6F092" w:rsidR="00C8122E">
        <w:rPr>
          <w:rFonts w:ascii="Times New Roman" w:hAnsi="Times New Roman" w:cs="Times New Roman"/>
          <w:sz w:val="24"/>
          <w:szCs w:val="24"/>
          <w:lang w:val="en-US"/>
        </w:rPr>
        <w:t xml:space="preserve"> 1996). The Balanced Scorecard takes into consideration the financial </w:t>
      </w:r>
      <w:sdt>
        <w:sdtPr>
          <w:id w:val="465502870"/>
          <w15:appearance w15:val="hidden"/>
          <w:tag w:val="tii-similarity-SU5URVJORVRfZmFzdGVyY2FwaXRhbC5jb20="/>
          <w:placeholder>
            <w:docPart w:val="DefaultPlaceholder_-1854013440"/>
          </w:placeholder>
        </w:sdtPr>
        <w:sdtContent>
          <w:r w:rsidRPr="75B6F092" w:rsidR="00C8122E">
            <w:rPr>
              <w:rFonts w:ascii="Times New Roman" w:hAnsi="Times New Roman" w:cs="Times New Roman"/>
              <w:sz w:val="24"/>
              <w:szCs w:val="24"/>
              <w:lang w:val="en-US"/>
            </w:rPr>
            <w:t>performance, customer satisfaction, internal processes and employee</w:t>
          </w:r>
        </w:sdtContent>
      </w:sdt>
      <w:r w:rsidRPr="75B6F092" w:rsidR="00C8122E">
        <w:rPr>
          <w:rFonts w:ascii="Times New Roman" w:hAnsi="Times New Roman" w:cs="Times New Roman"/>
          <w:sz w:val="24"/>
          <w:szCs w:val="24"/>
          <w:lang w:val="en-US"/>
        </w:rPr>
        <w:t xml:space="preserve"> development as compared to the traditional systems of accounting where the primary focus is laid in the past financial performance. This is a multi-dimensional approach which helps the management to follow </w:t>
      </w:r>
      <w:sdt>
        <w:sdtPr>
          <w:id w:val="1532434292"/>
          <w15:appearance w15:val="hidden"/>
          <w:tag w:val="tii-similarity-SU5URVJORVRfYXBwc3NjcmlwdC5pc2VsZi5iaXo="/>
          <w:placeholder>
            <w:docPart w:val="DefaultPlaceholder_-1854013440"/>
          </w:placeholder>
        </w:sdtPr>
        <w:sdtContent>
          <w:r w:rsidRPr="75B6F092" w:rsidR="00C8122E">
            <w:rPr>
              <w:rFonts w:ascii="Times New Roman" w:hAnsi="Times New Roman" w:cs="Times New Roman"/>
              <w:sz w:val="24"/>
              <w:szCs w:val="24"/>
              <w:lang w:val="en-US"/>
            </w:rPr>
            <w:t>both the</w:t>
          </w:r>
        </w:sdtContent>
      </w:sdt>
      <w:r w:rsidRPr="75B6F092" w:rsidR="00C8122E">
        <w:rPr>
          <w:rFonts w:ascii="Times New Roman" w:hAnsi="Times New Roman" w:cs="Times New Roman"/>
          <w:sz w:val="24"/>
          <w:szCs w:val="24"/>
          <w:lang w:val="en-US"/>
        </w:rPr>
        <w:t xml:space="preserve"> </w:t>
      </w:r>
      <w:sdt>
        <w:sdtPr>
          <w:id w:val="2098671436"/>
          <w15:appearance w15:val="hidden"/>
          <w:tag w:val="tii-similarity-SU5URVJORVRfYXBwc3NjcmlwdC5pc2VsZi5iaXo="/>
          <w:placeholder>
            <w:docPart w:val="DefaultPlaceholder_-1854013440"/>
          </w:placeholder>
        </w:sdtPr>
        <w:sdtContent>
          <w:r w:rsidRPr="75B6F092" w:rsidR="00C8122E">
            <w:rPr>
              <w:rFonts w:ascii="Times New Roman" w:hAnsi="Times New Roman" w:cs="Times New Roman"/>
              <w:sz w:val="24"/>
              <w:szCs w:val="24"/>
              <w:lang w:val="en-US"/>
            </w:rPr>
            <w:t>short</w:t>
          </w:r>
        </w:sdtContent>
      </w:sdt>
      <w:r w:rsidRPr="75B6F092" w:rsidR="00C8122E">
        <w:rPr>
          <w:rFonts w:ascii="Times New Roman" w:hAnsi="Times New Roman" w:cs="Times New Roman"/>
          <w:sz w:val="24"/>
          <w:szCs w:val="24"/>
          <w:lang w:val="en-US"/>
        </w:rPr>
        <w:t xml:space="preserve"> term </w:t>
      </w:r>
      <w:sdt>
        <w:sdtPr>
          <w:id w:val="1355285697"/>
          <w15:appearance w15:val="hidden"/>
          <w:tag w:val="tii-similarity-SU5URVJORVRfYXBwc3NjcmlwdC5pc2VsZi5iaXo="/>
          <w:placeholder>
            <w:docPart w:val="DefaultPlaceholder_-1854013440"/>
          </w:placeholder>
        </w:sdtPr>
        <w:sdtContent>
          <w:r w:rsidRPr="75B6F092" w:rsidR="00C8122E">
            <w:rPr>
              <w:rFonts w:ascii="Times New Roman" w:hAnsi="Times New Roman" w:cs="Times New Roman"/>
              <w:sz w:val="24"/>
              <w:szCs w:val="24"/>
              <w:lang w:val="en-US"/>
            </w:rPr>
            <w:t>and the long-term</w:t>
          </w:r>
        </w:sdtContent>
      </w:sdt>
      <w:r w:rsidRPr="75B6F092" w:rsidR="00C8122E">
        <w:rPr>
          <w:rFonts w:ascii="Times New Roman" w:hAnsi="Times New Roman" w:cs="Times New Roman"/>
          <w:sz w:val="24"/>
          <w:szCs w:val="24"/>
          <w:lang w:val="en-US"/>
        </w:rPr>
        <w:t xml:space="preserve"> plan of the organization. This discussion justifies the need </w:t>
      </w:r>
      <w:sdt>
        <w:sdtPr>
          <w:id w:val="1016776127"/>
          <w15:appearance w15:val="hidden"/>
          <w:tag w:val="tii-similarity-U1VCTUlUVEVEX1dPUktfb2lkOjE6MTE1NDIwMzQ="/>
          <w:placeholder>
            <w:docPart w:val="DefaultPlaceholder_-1854013440"/>
          </w:placeholder>
        </w:sdtPr>
        <w:sdtContent>
          <w:r w:rsidRPr="75B6F092" w:rsidR="00C8122E">
            <w:rPr>
              <w:rFonts w:ascii="Times New Roman" w:hAnsi="Times New Roman" w:cs="Times New Roman"/>
              <w:sz w:val="24"/>
              <w:szCs w:val="24"/>
              <w:lang w:val="en-US"/>
            </w:rPr>
            <w:t>to use a Balanced Scorecard</w:t>
          </w:r>
        </w:sdtContent>
      </w:sdt>
      <w:r w:rsidRPr="75B6F092" w:rsidR="00C8122E">
        <w:rPr>
          <w:rFonts w:ascii="Times New Roman" w:hAnsi="Times New Roman" w:cs="Times New Roman"/>
          <w:sz w:val="24"/>
          <w:szCs w:val="24"/>
          <w:lang w:val="en-US"/>
        </w:rPr>
        <w:t xml:space="preserve"> in a retail setting, formulates the key performance indicators in </w:t>
      </w:r>
      <w:sdt>
        <w:sdtPr>
          <w:id w:val="216042704"/>
          <w15:appearance w15:val="hidden"/>
          <w:tag w:val="tii-similarity-SU5URVJORVRfd3d3Lm9wZW5hY2Nlc3NyZXBvc2l0b3J5Lml0"/>
          <w:placeholder>
            <w:docPart w:val="DefaultPlaceholder_-1854013440"/>
          </w:placeholder>
        </w:sdtPr>
        <w:sdtContent>
          <w:r w:rsidRPr="75B6F092" w:rsidR="00C8122E">
            <w:rPr>
              <w:rFonts w:ascii="Times New Roman" w:hAnsi="Times New Roman" w:cs="Times New Roman"/>
              <w:sz w:val="24"/>
              <w:szCs w:val="24"/>
              <w:lang w:val="en-US"/>
            </w:rPr>
            <w:t>each of the four</w:t>
          </w:r>
        </w:sdtContent>
      </w:sdt>
      <w:r w:rsidRPr="75B6F092" w:rsidR="00C8122E">
        <w:rPr>
          <w:rFonts w:ascii="Times New Roman" w:hAnsi="Times New Roman" w:cs="Times New Roman"/>
          <w:sz w:val="24"/>
          <w:szCs w:val="24"/>
          <w:lang w:val="en-US"/>
        </w:rPr>
        <w:t xml:space="preserve"> perspectives, and the reaction of the management in case certain performance indicators are increasing and the others are decreasing.</w:t>
      </w:r>
    </w:p>
    <w:p w:rsidRPr="00C01FF8" w:rsidR="000312FC" w:rsidP="75B6F092" w:rsidRDefault="00E260EC" w14:paraId="1417CBFD" w14:textId="4EB65F34">
      <w:pPr>
        <w:spacing w:after="0" w:line="480" w:lineRule="auto"/>
        <w:ind w:firstLine="720"/>
        <w:rPr>
          <w:rFonts w:ascii="Times New Roman" w:hAnsi="Times New Roman" w:cs="Times New Roman"/>
          <w:sz w:val="24"/>
          <w:szCs w:val="24"/>
          <w:lang w:val="en-US"/>
        </w:rPr>
      </w:pPr>
      <w:r w:rsidRPr="75B6F092" w:rsidR="00E260EC">
        <w:rPr>
          <w:rFonts w:ascii="Times New Roman" w:hAnsi="Times New Roman" w:cs="Times New Roman"/>
          <w:sz w:val="24"/>
          <w:szCs w:val="24"/>
          <w:lang w:val="en-US"/>
        </w:rPr>
        <w:t>Implementation of a Balanced Scorecard is important in that it enhances strategic alignment between departments. Staff members acquire a sense of destined organization objectives and can know how their contributions make financial success possible. Also, the studies have proven that organizations with balanced performance measurement systems are more efficient in their operations and in decision-making (Ittner and Larcker, 1998). In the case of a retail facility that is active in a dynamic market, a Balanced Scorecard is implemented to monitor the customer experience, its operational performance, and the capacity of the workforce in addition to profitability.</w:t>
      </w:r>
    </w:p>
    <w:p w:rsidRPr="00C01FF8" w:rsidR="000312FC" w:rsidP="00C8122E" w:rsidRDefault="000312FC" w14:paraId="6FF9751C" w14:textId="77777777">
      <w:pPr>
        <w:spacing w:after="0" w:line="480" w:lineRule="auto"/>
        <w:jc w:val="center"/>
        <w:rPr>
          <w:rFonts w:ascii="Times New Roman" w:hAnsi="Times New Roman" w:cs="Times New Roman"/>
          <w:b/>
          <w:bCs/>
          <w:sz w:val="24"/>
          <w:szCs w:val="24"/>
        </w:rPr>
      </w:pPr>
      <w:r w:rsidRPr="00C01FF8">
        <w:rPr>
          <w:rFonts w:ascii="Times New Roman" w:hAnsi="Times New Roman" w:cs="Times New Roman"/>
          <w:b/>
          <w:bCs/>
          <w:sz w:val="24"/>
          <w:szCs w:val="24"/>
        </w:rPr>
        <w:t>Constructed Balanced Scorecard</w:t>
      </w:r>
    </w:p>
    <w:p w:rsidRPr="00C01FF8" w:rsidR="00C01FF8" w:rsidP="75B6F092" w:rsidRDefault="00C01FF8" w14:paraId="289A62B0" w14:textId="77777777">
      <w:pPr>
        <w:pStyle w:val="Caption"/>
        <w:keepNext w:val="1"/>
        <w:rPr>
          <w:rFonts w:ascii="Times New Roman" w:hAnsi="Times New Roman" w:cs="Times New Roman"/>
          <w:i w:val="0"/>
          <w:iCs w:val="0"/>
          <w:color w:val="auto"/>
          <w:sz w:val="24"/>
          <w:szCs w:val="24"/>
          <w:lang w:val="en-US"/>
        </w:rPr>
      </w:pPr>
      <w:r w:rsidRPr="75B6F092" w:rsidR="00C01FF8">
        <w:rPr>
          <w:rFonts w:ascii="Times New Roman" w:hAnsi="Times New Roman" w:cs="Times New Roman"/>
          <w:i w:val="0"/>
          <w:iCs w:val="0"/>
          <w:color w:val="auto"/>
          <w:sz w:val="24"/>
          <w:szCs w:val="24"/>
          <w:lang w:val="en-US"/>
        </w:rPr>
        <w:t>The table below presents a proposed Balanced Scorecard for the retail store including four performance measures for each strategic perspective.</w:t>
      </w:r>
    </w:p>
    <w:p w:rsidRPr="00E260EC" w:rsidR="00C01FF8" w:rsidP="00C01FF8" w:rsidRDefault="00C01FF8" w14:paraId="54587450" w14:textId="602FE613">
      <w:pPr>
        <w:pStyle w:val="Caption"/>
        <w:keepNext/>
        <w:rPr>
          <w:rFonts w:ascii="Times New Roman" w:hAnsi="Times New Roman" w:cs="Times New Roman"/>
          <w:color w:val="000000" w:themeColor="text1"/>
          <w:sz w:val="24"/>
          <w:szCs w:val="24"/>
        </w:rPr>
      </w:pPr>
      <w:r w:rsidRPr="00E260EC">
        <w:rPr>
          <w:rFonts w:ascii="Times New Roman" w:hAnsi="Times New Roman" w:cs="Times New Roman"/>
          <w:color w:val="000000" w:themeColor="text1"/>
          <w:sz w:val="24"/>
          <w:szCs w:val="24"/>
        </w:rPr>
        <w:t xml:space="preserve">Table </w:t>
      </w:r>
      <w:r w:rsidRPr="00E260EC">
        <w:rPr>
          <w:rFonts w:ascii="Times New Roman" w:hAnsi="Times New Roman" w:cs="Times New Roman"/>
          <w:color w:val="000000" w:themeColor="text1"/>
          <w:sz w:val="24"/>
          <w:szCs w:val="24"/>
        </w:rPr>
        <w:fldChar w:fldCharType="begin"/>
      </w:r>
      <w:r w:rsidRPr="00E260EC">
        <w:rPr>
          <w:rFonts w:ascii="Times New Roman" w:hAnsi="Times New Roman" w:cs="Times New Roman"/>
          <w:color w:val="000000" w:themeColor="text1"/>
          <w:sz w:val="24"/>
          <w:szCs w:val="24"/>
        </w:rPr>
        <w:instrText xml:space="preserve"> SEQ Table \* ARABIC </w:instrText>
      </w:r>
      <w:r w:rsidRPr="00E260EC">
        <w:rPr>
          <w:rFonts w:ascii="Times New Roman" w:hAnsi="Times New Roman" w:cs="Times New Roman"/>
          <w:color w:val="000000" w:themeColor="text1"/>
          <w:sz w:val="24"/>
          <w:szCs w:val="24"/>
        </w:rPr>
        <w:fldChar w:fldCharType="separate"/>
      </w:r>
      <w:r w:rsidRPr="00E260EC">
        <w:rPr>
          <w:rFonts w:ascii="Times New Roman" w:hAnsi="Times New Roman" w:cs="Times New Roman"/>
          <w:noProof/>
          <w:color w:val="000000" w:themeColor="text1"/>
          <w:sz w:val="24"/>
          <w:szCs w:val="24"/>
        </w:rPr>
        <w:t>1</w:t>
      </w:r>
      <w:r w:rsidRPr="00E260EC">
        <w:rPr>
          <w:rFonts w:ascii="Times New Roman" w:hAnsi="Times New Roman" w:cs="Times New Roman"/>
          <w:color w:val="000000" w:themeColor="text1"/>
          <w:sz w:val="24"/>
          <w:szCs w:val="24"/>
        </w:rPr>
        <w:fldChar w:fldCharType="end"/>
      </w:r>
      <w:r w:rsidRPr="00E260EC">
        <w:rPr>
          <w:rFonts w:ascii="Times New Roman" w:hAnsi="Times New Roman" w:cs="Times New Roman"/>
          <w:color w:val="000000" w:themeColor="text1"/>
          <w:sz w:val="24"/>
          <w:szCs w:val="24"/>
        </w:rPr>
        <w:t>: Balanced Scorecard for the Retail Store</w:t>
      </w:r>
    </w:p>
    <w:tbl>
      <w:tblPr>
        <w:tblW w:w="0" w:type="auto"/>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Look w:val="04A0" w:firstRow="1" w:lastRow="0" w:firstColumn="1" w:lastColumn="0" w:noHBand="0" w:noVBand="1"/>
      </w:tblPr>
      <w:tblGrid>
        <w:gridCol w:w="2250"/>
        <w:gridCol w:w="2277"/>
        <w:gridCol w:w="2071"/>
        <w:gridCol w:w="2418"/>
      </w:tblGrid>
      <w:tr w:rsidRPr="00C01FF8" w:rsidR="000312FC" w:rsidTr="1E85F359" w14:paraId="426C30E2" w14:textId="77777777">
        <w:trPr>
          <w:tblHeader/>
          <w:tblCellSpacing w:w="15" w:type="dxa"/>
        </w:trPr>
        <w:tc>
          <w:tcPr>
            <w:tcW w:w="0" w:type="auto"/>
            <w:shd w:val="clear" w:color="auto" w:fill="4472C4" w:themeFill="accent1"/>
            <w:tcMar/>
            <w:vAlign w:val="center"/>
            <w:hideMark/>
          </w:tcPr>
          <w:p w:rsidRPr="00C01FF8" w:rsidR="000312FC" w:rsidP="000312FC" w:rsidRDefault="000312FC" w14:paraId="5D74AD86" w14:textId="77777777">
            <w:pPr>
              <w:spacing w:after="0" w:line="480" w:lineRule="auto"/>
              <w:rPr>
                <w:rFonts w:ascii="Times New Roman" w:hAnsi="Times New Roman" w:cs="Times New Roman"/>
                <w:b/>
                <w:bCs/>
                <w:sz w:val="24"/>
                <w:szCs w:val="24"/>
              </w:rPr>
            </w:pPr>
            <w:r w:rsidRPr="00C01FF8">
              <w:rPr>
                <w:rFonts w:ascii="Times New Roman" w:hAnsi="Times New Roman" w:cs="Times New Roman"/>
                <w:b/>
                <w:bCs/>
                <w:sz w:val="24"/>
                <w:szCs w:val="24"/>
              </w:rPr>
              <w:t>Financial</w:t>
            </w:r>
          </w:p>
        </w:tc>
        <w:tc>
          <w:tcPr>
            <w:tcW w:w="0" w:type="auto"/>
            <w:shd w:val="clear" w:color="auto" w:fill="4472C4" w:themeFill="accent1"/>
            <w:tcMar/>
            <w:vAlign w:val="center"/>
            <w:hideMark/>
          </w:tcPr>
          <w:p w:rsidRPr="00C01FF8" w:rsidR="000312FC" w:rsidP="000312FC" w:rsidRDefault="000312FC" w14:paraId="6031C472" w14:textId="77777777">
            <w:pPr>
              <w:spacing w:after="0" w:line="480" w:lineRule="auto"/>
              <w:rPr>
                <w:rFonts w:ascii="Times New Roman" w:hAnsi="Times New Roman" w:cs="Times New Roman"/>
                <w:b/>
                <w:bCs/>
                <w:sz w:val="24"/>
                <w:szCs w:val="24"/>
              </w:rPr>
            </w:pPr>
            <w:r w:rsidRPr="00C01FF8">
              <w:rPr>
                <w:rFonts w:ascii="Times New Roman" w:hAnsi="Times New Roman" w:cs="Times New Roman"/>
                <w:b/>
                <w:bCs/>
                <w:sz w:val="24"/>
                <w:szCs w:val="24"/>
              </w:rPr>
              <w:t>Customer</w:t>
            </w:r>
          </w:p>
        </w:tc>
        <w:tc>
          <w:tcPr>
            <w:tcW w:w="0" w:type="auto"/>
            <w:shd w:val="clear" w:color="auto" w:fill="4472C4" w:themeFill="accent1"/>
            <w:tcMar/>
            <w:vAlign w:val="center"/>
            <w:hideMark/>
          </w:tcPr>
          <w:p w:rsidRPr="00C01FF8" w:rsidR="000312FC" w:rsidP="000312FC" w:rsidRDefault="000312FC" w14:paraId="704A304A" w14:textId="77777777">
            <w:pPr>
              <w:spacing w:after="0" w:line="480" w:lineRule="auto"/>
              <w:rPr>
                <w:rFonts w:ascii="Times New Roman" w:hAnsi="Times New Roman" w:cs="Times New Roman"/>
                <w:b/>
                <w:bCs/>
                <w:sz w:val="24"/>
                <w:szCs w:val="24"/>
              </w:rPr>
            </w:pPr>
            <w:r w:rsidRPr="00C01FF8">
              <w:rPr>
                <w:rFonts w:ascii="Times New Roman" w:hAnsi="Times New Roman" w:cs="Times New Roman"/>
                <w:b/>
                <w:bCs/>
                <w:sz w:val="24"/>
                <w:szCs w:val="24"/>
              </w:rPr>
              <w:t>Internal Process</w:t>
            </w:r>
          </w:p>
        </w:tc>
        <w:tc>
          <w:tcPr>
            <w:tcW w:w="2373" w:type="dxa"/>
            <w:shd w:val="clear" w:color="auto" w:fill="4472C4" w:themeFill="accent1"/>
            <w:tcMar/>
            <w:vAlign w:val="center"/>
            <w:hideMark/>
          </w:tcPr>
          <w:sdt>
            <w:sdtPr>
              <w:id w:val="1194582595"/>
              <w15:appearance w15:val="hidden"/>
              <w:tag w:val="tii-similarity-SU5URVJORVRfd3d3LmNvdXJzZWhlcm8uY29t"/>
              <w:placeholder>
                <w:docPart w:val="DefaultPlaceholder_-1854013440"/>
              </w:placeholder>
            </w:sdtPr>
            <w:sdtContent>
              <w:p w:rsidRPr="00C01FF8" w:rsidR="000312FC" w:rsidP="000312FC" w:rsidRDefault="000312FC" w14:paraId="692B6FC8" w14:textId="77777777">
                <w:pPr>
                  <w:spacing w:after="0" w:line="480" w:lineRule="auto"/>
                  <w:rPr>
                    <w:rFonts w:ascii="Times New Roman" w:hAnsi="Times New Roman" w:cs="Times New Roman"/>
                    <w:b w:val="1"/>
                    <w:bCs w:val="1"/>
                    <w:sz w:val="24"/>
                    <w:szCs w:val="24"/>
                  </w:rPr>
                </w:pPr>
                <w:r w:rsidRPr="1E85F359" w:rsidR="000312FC">
                  <w:rPr>
                    <w:rFonts w:ascii="Times New Roman" w:hAnsi="Times New Roman" w:cs="Times New Roman"/>
                    <w:b w:val="1"/>
                    <w:bCs w:val="1"/>
                    <w:sz w:val="24"/>
                    <w:szCs w:val="24"/>
                  </w:rPr>
                  <w:t>Learning &amp; Growth</w:t>
                </w:r>
              </w:p>
            </w:sdtContent>
          </w:sdt>
        </w:tc>
      </w:tr>
      <w:tr w:rsidRPr="00C01FF8" w:rsidR="000312FC" w:rsidTr="1E85F359" w14:paraId="7F0DA96E" w14:textId="77777777">
        <w:trPr>
          <w:tblCellSpacing w:w="15" w:type="dxa"/>
        </w:trPr>
        <w:tc>
          <w:tcPr>
            <w:tcW w:w="0" w:type="auto"/>
            <w:tcMar/>
            <w:vAlign w:val="center"/>
            <w:hideMark/>
          </w:tcPr>
          <w:p w:rsidRPr="00C01FF8" w:rsidR="000312FC" w:rsidP="000312FC" w:rsidRDefault="000312FC" w14:paraId="4B9C3727" w14:textId="413205A4">
            <w:pPr>
              <w:spacing w:after="0" w:line="480" w:lineRule="auto"/>
              <w:rPr>
                <w:rFonts w:ascii="Times New Roman" w:hAnsi="Times New Roman" w:cs="Times New Roman"/>
                <w:sz w:val="24"/>
                <w:szCs w:val="24"/>
              </w:rPr>
            </w:pPr>
            <w:r w:rsidRPr="00C01FF8">
              <w:rPr>
                <w:rFonts w:ascii="Times New Roman" w:hAnsi="Times New Roman" w:cs="Times New Roman"/>
                <w:sz w:val="24"/>
                <w:szCs w:val="24"/>
              </w:rPr>
              <w:t xml:space="preserve">Revenue Growth Rate </w:t>
            </w:r>
            <w:r w:rsidR="00C8122E">
              <w:rPr>
                <w:rFonts w:ascii="Times New Roman" w:hAnsi="Times New Roman" w:cs="Times New Roman"/>
                <w:sz w:val="24"/>
                <w:szCs w:val="24"/>
              </w:rPr>
              <w:t>(increases)</w:t>
            </w:r>
          </w:p>
        </w:tc>
        <w:tc>
          <w:tcPr>
            <w:tcW w:w="0" w:type="auto"/>
            <w:tcMar/>
            <w:vAlign w:val="center"/>
            <w:hideMark/>
          </w:tcPr>
          <w:p w:rsidRPr="00C01FF8" w:rsidR="000312FC" w:rsidP="000312FC" w:rsidRDefault="000312FC" w14:paraId="42FC9FF8" w14:textId="0EF29999">
            <w:pPr>
              <w:spacing w:after="0" w:line="480" w:lineRule="auto"/>
              <w:rPr>
                <w:rFonts w:ascii="Times New Roman" w:hAnsi="Times New Roman" w:cs="Times New Roman"/>
                <w:sz w:val="24"/>
                <w:szCs w:val="24"/>
              </w:rPr>
            </w:pPr>
            <w:r w:rsidRPr="00C01FF8">
              <w:rPr>
                <w:rFonts w:ascii="Times New Roman" w:hAnsi="Times New Roman" w:cs="Times New Roman"/>
                <w:sz w:val="24"/>
                <w:szCs w:val="24"/>
              </w:rPr>
              <w:t xml:space="preserve">Customer Satisfaction Score </w:t>
            </w:r>
            <w:r w:rsidR="00C8122E">
              <w:rPr>
                <w:rFonts w:ascii="Times New Roman" w:hAnsi="Times New Roman" w:cs="Times New Roman"/>
                <w:sz w:val="24"/>
                <w:szCs w:val="24"/>
              </w:rPr>
              <w:t>(increases)</w:t>
            </w:r>
          </w:p>
        </w:tc>
        <w:tc>
          <w:tcPr>
            <w:tcW w:w="0" w:type="auto"/>
            <w:tcMar/>
            <w:vAlign w:val="center"/>
            <w:hideMark/>
          </w:tcPr>
          <w:p w:rsidRPr="00C01FF8" w:rsidR="000312FC" w:rsidP="000312FC" w:rsidRDefault="000312FC" w14:paraId="7091CDE6" w14:textId="3E8F580C">
            <w:pPr>
              <w:spacing w:after="0" w:line="480" w:lineRule="auto"/>
              <w:rPr>
                <w:rFonts w:ascii="Times New Roman" w:hAnsi="Times New Roman" w:cs="Times New Roman"/>
                <w:sz w:val="24"/>
                <w:szCs w:val="24"/>
              </w:rPr>
            </w:pPr>
            <w:r w:rsidRPr="00C01FF8">
              <w:rPr>
                <w:rFonts w:ascii="Times New Roman" w:hAnsi="Times New Roman" w:cs="Times New Roman"/>
                <w:sz w:val="24"/>
                <w:szCs w:val="24"/>
              </w:rPr>
              <w:t xml:space="preserve">Inventory Turnover </w:t>
            </w:r>
            <w:r w:rsidR="00C8122E">
              <w:rPr>
                <w:rFonts w:ascii="Times New Roman" w:hAnsi="Times New Roman" w:cs="Times New Roman"/>
                <w:sz w:val="24"/>
                <w:szCs w:val="24"/>
              </w:rPr>
              <w:t>(increases)</w:t>
            </w:r>
          </w:p>
        </w:tc>
        <w:tc>
          <w:tcPr>
            <w:tcW w:w="2373" w:type="dxa"/>
            <w:tcMar/>
            <w:vAlign w:val="center"/>
            <w:hideMark/>
          </w:tcPr>
          <w:p w:rsidRPr="00C01FF8" w:rsidR="000312FC" w:rsidP="000312FC" w:rsidRDefault="000312FC" w14:paraId="2494E479" w14:textId="331C63E7">
            <w:pPr>
              <w:spacing w:after="0" w:line="480" w:lineRule="auto"/>
              <w:rPr>
                <w:rFonts w:ascii="Times New Roman" w:hAnsi="Times New Roman" w:cs="Times New Roman"/>
                <w:sz w:val="24"/>
                <w:szCs w:val="24"/>
              </w:rPr>
            </w:pPr>
            <w:r w:rsidRPr="00C01FF8">
              <w:rPr>
                <w:rFonts w:ascii="Times New Roman" w:hAnsi="Times New Roman" w:cs="Times New Roman"/>
                <w:sz w:val="24"/>
                <w:szCs w:val="24"/>
              </w:rPr>
              <w:t xml:space="preserve">Employee Training Hours </w:t>
            </w:r>
            <w:r w:rsidR="00C8122E">
              <w:rPr>
                <w:rFonts w:ascii="Times New Roman" w:hAnsi="Times New Roman" w:cs="Times New Roman"/>
                <w:sz w:val="24"/>
                <w:szCs w:val="24"/>
              </w:rPr>
              <w:t>(increases)</w:t>
            </w:r>
          </w:p>
        </w:tc>
      </w:tr>
      <w:tr w:rsidRPr="00C01FF8" w:rsidR="000312FC" w:rsidTr="1E85F359" w14:paraId="6479F52C" w14:textId="77777777">
        <w:trPr>
          <w:tblCellSpacing w:w="15" w:type="dxa"/>
        </w:trPr>
        <w:tc>
          <w:tcPr>
            <w:tcW w:w="0" w:type="auto"/>
            <w:tcMar/>
            <w:vAlign w:val="center"/>
            <w:hideMark/>
          </w:tcPr>
          <w:p w:rsidRPr="00C01FF8" w:rsidR="000312FC" w:rsidP="000312FC" w:rsidRDefault="000312FC" w14:paraId="4A29D8FF" w14:textId="7A41FC58">
            <w:pPr>
              <w:spacing w:after="0" w:line="480" w:lineRule="auto"/>
              <w:rPr>
                <w:rFonts w:ascii="Times New Roman" w:hAnsi="Times New Roman" w:cs="Times New Roman"/>
                <w:sz w:val="24"/>
                <w:szCs w:val="24"/>
              </w:rPr>
            </w:pPr>
            <w:r w:rsidRPr="00C01FF8">
              <w:rPr>
                <w:rFonts w:ascii="Times New Roman" w:hAnsi="Times New Roman" w:cs="Times New Roman"/>
                <w:sz w:val="24"/>
                <w:szCs w:val="24"/>
              </w:rPr>
              <w:t xml:space="preserve">Gross Margin Percentage </w:t>
            </w:r>
            <w:r w:rsidR="00C8122E">
              <w:rPr>
                <w:rFonts w:ascii="Times New Roman" w:hAnsi="Times New Roman" w:cs="Times New Roman"/>
                <w:sz w:val="24"/>
                <w:szCs w:val="24"/>
              </w:rPr>
              <w:t>(increases)</w:t>
            </w:r>
          </w:p>
        </w:tc>
        <w:tc>
          <w:tcPr>
            <w:tcW w:w="0" w:type="auto"/>
            <w:tcMar/>
            <w:vAlign w:val="center"/>
            <w:hideMark/>
          </w:tcPr>
          <w:p w:rsidRPr="00C01FF8" w:rsidR="000312FC" w:rsidP="000312FC" w:rsidRDefault="000312FC" w14:paraId="4276882D" w14:textId="0E80A1F2">
            <w:pPr>
              <w:spacing w:after="0" w:line="480" w:lineRule="auto"/>
              <w:rPr>
                <w:rFonts w:ascii="Times New Roman" w:hAnsi="Times New Roman" w:cs="Times New Roman"/>
                <w:sz w:val="24"/>
                <w:szCs w:val="24"/>
              </w:rPr>
            </w:pPr>
            <w:r w:rsidRPr="00C01FF8">
              <w:rPr>
                <w:rFonts w:ascii="Times New Roman" w:hAnsi="Times New Roman" w:cs="Times New Roman"/>
                <w:sz w:val="24"/>
                <w:szCs w:val="24"/>
              </w:rPr>
              <w:t xml:space="preserve">Customer Retention Rate </w:t>
            </w:r>
            <w:r w:rsidR="00C8122E">
              <w:rPr>
                <w:rFonts w:ascii="Times New Roman" w:hAnsi="Times New Roman" w:cs="Times New Roman"/>
                <w:sz w:val="24"/>
                <w:szCs w:val="24"/>
              </w:rPr>
              <w:t>(increases)</w:t>
            </w:r>
          </w:p>
        </w:tc>
        <w:tc>
          <w:tcPr>
            <w:tcW w:w="0" w:type="auto"/>
            <w:tcMar/>
            <w:vAlign w:val="center"/>
            <w:hideMark/>
          </w:tcPr>
          <w:p w:rsidRPr="00C01FF8" w:rsidR="000312FC" w:rsidP="000312FC" w:rsidRDefault="000312FC" w14:paraId="58530282" w14:textId="04882080">
            <w:pPr>
              <w:spacing w:after="0" w:line="480" w:lineRule="auto"/>
              <w:rPr>
                <w:rFonts w:ascii="Times New Roman" w:hAnsi="Times New Roman" w:cs="Times New Roman"/>
                <w:sz w:val="24"/>
                <w:szCs w:val="24"/>
              </w:rPr>
            </w:pPr>
            <w:r w:rsidRPr="00C01FF8">
              <w:rPr>
                <w:rFonts w:ascii="Times New Roman" w:hAnsi="Times New Roman" w:cs="Times New Roman"/>
                <w:sz w:val="24"/>
                <w:szCs w:val="24"/>
              </w:rPr>
              <w:t xml:space="preserve">Stockout Rate </w:t>
            </w:r>
            <w:r w:rsidR="00C8122E">
              <w:rPr>
                <w:rFonts w:ascii="Times New Roman" w:hAnsi="Times New Roman" w:cs="Times New Roman"/>
                <w:sz w:val="24"/>
                <w:szCs w:val="24"/>
              </w:rPr>
              <w:t>(decreases)</w:t>
            </w:r>
          </w:p>
        </w:tc>
        <w:tc>
          <w:tcPr>
            <w:tcW w:w="2373" w:type="dxa"/>
            <w:tcMar/>
            <w:vAlign w:val="center"/>
            <w:hideMark/>
          </w:tcPr>
          <w:p w:rsidRPr="00C01FF8" w:rsidR="000312FC" w:rsidP="000312FC" w:rsidRDefault="000312FC" w14:paraId="03941F1B" w14:textId="3A878533">
            <w:pPr>
              <w:spacing w:after="0" w:line="480" w:lineRule="auto"/>
              <w:rPr>
                <w:rFonts w:ascii="Times New Roman" w:hAnsi="Times New Roman" w:cs="Times New Roman"/>
                <w:sz w:val="24"/>
                <w:szCs w:val="24"/>
              </w:rPr>
            </w:pPr>
            <w:r w:rsidRPr="00C01FF8">
              <w:rPr>
                <w:rFonts w:ascii="Times New Roman" w:hAnsi="Times New Roman" w:cs="Times New Roman"/>
                <w:sz w:val="24"/>
                <w:szCs w:val="24"/>
              </w:rPr>
              <w:t xml:space="preserve">Employee Engagement Score </w:t>
            </w:r>
            <w:r w:rsidR="00C8122E">
              <w:rPr>
                <w:rFonts w:ascii="Times New Roman" w:hAnsi="Times New Roman" w:cs="Times New Roman"/>
                <w:sz w:val="24"/>
                <w:szCs w:val="24"/>
              </w:rPr>
              <w:t>(increases)</w:t>
            </w:r>
          </w:p>
        </w:tc>
      </w:tr>
      <w:tr w:rsidRPr="00C01FF8" w:rsidR="000312FC" w:rsidTr="1E85F359" w14:paraId="14B3F1F6" w14:textId="77777777">
        <w:trPr>
          <w:tblCellSpacing w:w="15" w:type="dxa"/>
        </w:trPr>
        <w:tc>
          <w:tcPr>
            <w:tcW w:w="0" w:type="auto"/>
            <w:tcMar/>
            <w:vAlign w:val="center"/>
            <w:hideMark/>
          </w:tcPr>
          <w:p w:rsidRPr="00C01FF8" w:rsidR="000312FC" w:rsidP="000312FC" w:rsidRDefault="000312FC" w14:paraId="35BF72D3" w14:textId="20B69999">
            <w:pPr>
              <w:spacing w:after="0" w:line="480" w:lineRule="auto"/>
              <w:rPr>
                <w:rFonts w:ascii="Times New Roman" w:hAnsi="Times New Roman" w:cs="Times New Roman"/>
                <w:sz w:val="24"/>
                <w:szCs w:val="24"/>
              </w:rPr>
            </w:pPr>
            <w:r w:rsidRPr="00C01FF8">
              <w:rPr>
                <w:rFonts w:ascii="Times New Roman" w:hAnsi="Times New Roman" w:cs="Times New Roman"/>
                <w:sz w:val="24"/>
                <w:szCs w:val="24"/>
              </w:rPr>
              <w:t xml:space="preserve">Operating Expense Ratio </w:t>
            </w:r>
            <w:r w:rsidR="00C8122E">
              <w:rPr>
                <w:rFonts w:ascii="Times New Roman" w:hAnsi="Times New Roman" w:cs="Times New Roman"/>
                <w:sz w:val="24"/>
                <w:szCs w:val="24"/>
              </w:rPr>
              <w:t>(decreases)</w:t>
            </w:r>
          </w:p>
        </w:tc>
        <w:tc>
          <w:tcPr>
            <w:tcW w:w="0" w:type="auto"/>
            <w:tcMar/>
            <w:vAlign w:val="center"/>
            <w:hideMark/>
          </w:tcPr>
          <w:p w:rsidRPr="00C01FF8" w:rsidR="000312FC" w:rsidP="000312FC" w:rsidRDefault="000312FC" w14:paraId="0CA4DA54" w14:textId="35248580">
            <w:pPr>
              <w:spacing w:after="0" w:line="480" w:lineRule="auto"/>
              <w:rPr>
                <w:rFonts w:ascii="Times New Roman" w:hAnsi="Times New Roman" w:cs="Times New Roman"/>
                <w:sz w:val="24"/>
                <w:szCs w:val="24"/>
              </w:rPr>
            </w:pPr>
            <w:r w:rsidRPr="00C01FF8">
              <w:rPr>
                <w:rFonts w:ascii="Times New Roman" w:hAnsi="Times New Roman" w:cs="Times New Roman"/>
                <w:sz w:val="24"/>
                <w:szCs w:val="24"/>
              </w:rPr>
              <w:t xml:space="preserve">Net Promoter Score (NPS) </w:t>
            </w:r>
            <w:r w:rsidR="00C8122E">
              <w:rPr>
                <w:rFonts w:ascii="Times New Roman" w:hAnsi="Times New Roman" w:cs="Times New Roman"/>
                <w:sz w:val="24"/>
                <w:szCs w:val="24"/>
              </w:rPr>
              <w:t>(increases)</w:t>
            </w:r>
          </w:p>
        </w:tc>
        <w:tc>
          <w:tcPr>
            <w:tcW w:w="0" w:type="auto"/>
            <w:tcMar/>
            <w:vAlign w:val="center"/>
            <w:hideMark/>
          </w:tcPr>
          <w:p w:rsidRPr="00C01FF8" w:rsidR="000312FC" w:rsidP="000312FC" w:rsidRDefault="000312FC" w14:paraId="2B587B8B" w14:textId="3BBCFF79">
            <w:pPr>
              <w:spacing w:after="0" w:line="480" w:lineRule="auto"/>
              <w:rPr>
                <w:rFonts w:ascii="Times New Roman" w:hAnsi="Times New Roman" w:cs="Times New Roman"/>
                <w:sz w:val="24"/>
                <w:szCs w:val="24"/>
              </w:rPr>
            </w:pPr>
            <w:r w:rsidRPr="00C01FF8">
              <w:rPr>
                <w:rFonts w:ascii="Times New Roman" w:hAnsi="Times New Roman" w:cs="Times New Roman"/>
                <w:sz w:val="24"/>
                <w:szCs w:val="24"/>
              </w:rPr>
              <w:t xml:space="preserve">Order Fulfillment Time </w:t>
            </w:r>
            <w:r w:rsidR="00C8122E">
              <w:rPr>
                <w:rFonts w:ascii="Times New Roman" w:hAnsi="Times New Roman" w:cs="Times New Roman"/>
                <w:sz w:val="24"/>
                <w:szCs w:val="24"/>
              </w:rPr>
              <w:t>(decreases)</w:t>
            </w:r>
          </w:p>
        </w:tc>
        <w:tc>
          <w:tcPr>
            <w:tcW w:w="2373" w:type="dxa"/>
            <w:tcMar/>
            <w:vAlign w:val="center"/>
            <w:hideMark/>
          </w:tcPr>
          <w:p w:rsidRPr="00C01FF8" w:rsidR="000312FC" w:rsidP="000312FC" w:rsidRDefault="000312FC" w14:paraId="7C8851B8" w14:textId="3E2AD73B">
            <w:pPr>
              <w:spacing w:after="0" w:line="480" w:lineRule="auto"/>
              <w:rPr>
                <w:rFonts w:ascii="Times New Roman" w:hAnsi="Times New Roman" w:cs="Times New Roman"/>
                <w:sz w:val="24"/>
                <w:szCs w:val="24"/>
              </w:rPr>
            </w:pPr>
            <w:r w:rsidRPr="00C01FF8">
              <w:rPr>
                <w:rFonts w:ascii="Times New Roman" w:hAnsi="Times New Roman" w:cs="Times New Roman"/>
                <w:sz w:val="24"/>
                <w:szCs w:val="24"/>
              </w:rPr>
              <w:t xml:space="preserve">Staff Turnover Rate </w:t>
            </w:r>
            <w:r w:rsidR="00C8122E">
              <w:rPr>
                <w:rFonts w:ascii="Times New Roman" w:hAnsi="Times New Roman" w:cs="Times New Roman"/>
                <w:sz w:val="24"/>
                <w:szCs w:val="24"/>
              </w:rPr>
              <w:t>(decreases)</w:t>
            </w:r>
          </w:p>
        </w:tc>
      </w:tr>
      <w:tr w:rsidRPr="00C01FF8" w:rsidR="000312FC" w:rsidTr="1E85F359" w14:paraId="27B88513" w14:textId="77777777">
        <w:trPr>
          <w:tblCellSpacing w:w="15" w:type="dxa"/>
        </w:trPr>
        <w:tc>
          <w:tcPr>
            <w:tcW w:w="0" w:type="auto"/>
            <w:tcMar/>
            <w:vAlign w:val="center"/>
            <w:hideMark/>
          </w:tcPr>
          <w:p w:rsidRPr="00C01FF8" w:rsidR="000312FC" w:rsidP="000312FC" w:rsidRDefault="000312FC" w14:paraId="5656366B" w14:textId="567FB7E7">
            <w:pPr>
              <w:spacing w:after="0" w:line="480" w:lineRule="auto"/>
              <w:rPr>
                <w:rFonts w:ascii="Times New Roman" w:hAnsi="Times New Roman" w:cs="Times New Roman"/>
                <w:sz w:val="24"/>
                <w:szCs w:val="24"/>
              </w:rPr>
            </w:pPr>
            <w:r w:rsidRPr="00C01FF8">
              <w:rPr>
                <w:rFonts w:ascii="Times New Roman" w:hAnsi="Times New Roman" w:cs="Times New Roman"/>
                <w:sz w:val="24"/>
                <w:szCs w:val="24"/>
              </w:rPr>
              <w:t xml:space="preserve">Return on Investment (ROI) </w:t>
            </w:r>
            <w:r w:rsidR="00C8122E">
              <w:rPr>
                <w:rFonts w:ascii="Times New Roman" w:hAnsi="Times New Roman" w:cs="Times New Roman"/>
                <w:sz w:val="24"/>
                <w:szCs w:val="24"/>
              </w:rPr>
              <w:t>(increases)</w:t>
            </w:r>
          </w:p>
        </w:tc>
        <w:tc>
          <w:tcPr>
            <w:tcW w:w="0" w:type="auto"/>
            <w:tcMar/>
            <w:vAlign w:val="center"/>
            <w:hideMark/>
          </w:tcPr>
          <w:p w:rsidRPr="00C01FF8" w:rsidR="000312FC" w:rsidP="000312FC" w:rsidRDefault="000312FC" w14:paraId="44728EB9" w14:textId="19E89DA7">
            <w:pPr>
              <w:spacing w:after="0" w:line="480" w:lineRule="auto"/>
              <w:rPr>
                <w:rFonts w:ascii="Times New Roman" w:hAnsi="Times New Roman" w:cs="Times New Roman"/>
                <w:sz w:val="24"/>
                <w:szCs w:val="24"/>
              </w:rPr>
            </w:pPr>
            <w:r w:rsidRPr="00C01FF8">
              <w:rPr>
                <w:rFonts w:ascii="Times New Roman" w:hAnsi="Times New Roman" w:cs="Times New Roman"/>
                <w:sz w:val="24"/>
                <w:szCs w:val="24"/>
              </w:rPr>
              <w:t xml:space="preserve">Customer Complaints </w:t>
            </w:r>
            <w:r w:rsidR="00C8122E">
              <w:rPr>
                <w:rFonts w:ascii="Times New Roman" w:hAnsi="Times New Roman" w:cs="Times New Roman"/>
                <w:sz w:val="24"/>
                <w:szCs w:val="24"/>
              </w:rPr>
              <w:t>(decreases)</w:t>
            </w:r>
          </w:p>
        </w:tc>
        <w:tc>
          <w:tcPr>
            <w:tcW w:w="0" w:type="auto"/>
            <w:tcMar/>
            <w:vAlign w:val="center"/>
            <w:hideMark/>
          </w:tcPr>
          <w:p w:rsidRPr="00C01FF8" w:rsidR="000312FC" w:rsidP="000312FC" w:rsidRDefault="000312FC" w14:paraId="79DA1F9A" w14:textId="4A7ED769">
            <w:pPr>
              <w:spacing w:after="0" w:line="480" w:lineRule="auto"/>
              <w:rPr>
                <w:rFonts w:ascii="Times New Roman" w:hAnsi="Times New Roman" w:cs="Times New Roman"/>
                <w:sz w:val="24"/>
                <w:szCs w:val="24"/>
              </w:rPr>
            </w:pPr>
            <w:r w:rsidRPr="00C01FF8">
              <w:rPr>
                <w:rFonts w:ascii="Times New Roman" w:hAnsi="Times New Roman" w:cs="Times New Roman"/>
                <w:sz w:val="24"/>
                <w:szCs w:val="24"/>
              </w:rPr>
              <w:t xml:space="preserve">Shrinkage Rate </w:t>
            </w:r>
            <w:r w:rsidR="00C8122E">
              <w:rPr>
                <w:rFonts w:ascii="Times New Roman" w:hAnsi="Times New Roman" w:cs="Times New Roman"/>
                <w:sz w:val="24"/>
                <w:szCs w:val="24"/>
              </w:rPr>
              <w:t>(decreases)</w:t>
            </w:r>
          </w:p>
        </w:tc>
        <w:tc>
          <w:tcPr>
            <w:tcW w:w="2373" w:type="dxa"/>
            <w:tcMar/>
            <w:vAlign w:val="center"/>
            <w:hideMark/>
          </w:tcPr>
          <w:p w:rsidRPr="00C01FF8" w:rsidR="000312FC" w:rsidP="000312FC" w:rsidRDefault="000312FC" w14:paraId="3FFB5354" w14:textId="1E8E5587">
            <w:pPr>
              <w:spacing w:after="0" w:line="480" w:lineRule="auto"/>
              <w:rPr>
                <w:rFonts w:ascii="Times New Roman" w:hAnsi="Times New Roman" w:cs="Times New Roman"/>
                <w:sz w:val="24"/>
                <w:szCs w:val="24"/>
              </w:rPr>
            </w:pPr>
            <w:r w:rsidRPr="00C01FF8">
              <w:rPr>
                <w:rFonts w:ascii="Times New Roman" w:hAnsi="Times New Roman" w:cs="Times New Roman"/>
                <w:sz w:val="24"/>
                <w:szCs w:val="24"/>
              </w:rPr>
              <w:t xml:space="preserve">Technology Adoption Rate </w:t>
            </w:r>
            <w:r w:rsidR="00C8122E">
              <w:rPr>
                <w:rFonts w:ascii="Times New Roman" w:hAnsi="Times New Roman" w:cs="Times New Roman"/>
                <w:sz w:val="24"/>
                <w:szCs w:val="24"/>
              </w:rPr>
              <w:t>(increases)</w:t>
            </w:r>
          </w:p>
        </w:tc>
      </w:tr>
    </w:tbl>
    <w:p w:rsidR="00EF1C8F" w:rsidP="00EF1C8F" w:rsidRDefault="00EF1C8F" w14:paraId="5254DB3C" w14:textId="77777777">
      <w:pPr>
        <w:spacing w:after="0" w:line="480" w:lineRule="auto"/>
        <w:rPr>
          <w:rFonts w:ascii="Times New Roman" w:hAnsi="Times New Roman" w:cs="Times New Roman"/>
          <w:b/>
          <w:bCs/>
          <w:sz w:val="24"/>
          <w:szCs w:val="24"/>
        </w:rPr>
      </w:pPr>
    </w:p>
    <w:p w:rsidRPr="00C01FF8" w:rsidR="000312FC" w:rsidP="00EF1C8F" w:rsidRDefault="000312FC" w14:paraId="6649A500" w14:textId="22BD46E1">
      <w:pPr>
        <w:spacing w:after="0" w:line="480" w:lineRule="auto"/>
        <w:jc w:val="center"/>
        <w:rPr>
          <w:rFonts w:ascii="Times New Roman" w:hAnsi="Times New Roman" w:cs="Times New Roman"/>
          <w:b/>
          <w:bCs/>
          <w:sz w:val="24"/>
          <w:szCs w:val="24"/>
        </w:rPr>
      </w:pPr>
      <w:r w:rsidRPr="00C01FF8">
        <w:rPr>
          <w:rFonts w:ascii="Times New Roman" w:hAnsi="Times New Roman" w:cs="Times New Roman"/>
          <w:b/>
          <w:bCs/>
          <w:sz w:val="24"/>
          <w:szCs w:val="24"/>
        </w:rPr>
        <w:t>Explanation of Performance Measures</w:t>
      </w:r>
    </w:p>
    <w:p w:rsidRPr="00C8122E" w:rsidR="00C8122E" w:rsidP="75B6F092" w:rsidRDefault="00C8122E" w14:paraId="2DC0149C" w14:textId="77777777">
      <w:pPr>
        <w:spacing w:after="0" w:line="480" w:lineRule="auto"/>
        <w:ind w:firstLine="720"/>
        <w:rPr>
          <w:rFonts w:ascii="Times New Roman" w:hAnsi="Times New Roman" w:cs="Times New Roman"/>
          <w:sz w:val="24"/>
          <w:szCs w:val="24"/>
          <w:lang w:val="en-US"/>
        </w:rPr>
      </w:pPr>
      <w:r w:rsidRPr="75B6F092" w:rsidR="00C8122E">
        <w:rPr>
          <w:rFonts w:ascii="Times New Roman" w:hAnsi="Times New Roman" w:cs="Times New Roman"/>
          <w:sz w:val="24"/>
          <w:szCs w:val="24"/>
          <w:lang w:val="en-US"/>
        </w:rPr>
        <w:t>Financial perspective Revenue Growth rate must also increase since it is an indicator of expansion and competitiveness. The Gross Margin Percentage should also be improved since it is used as an entity of price efficiency, and cost control. The Operating Expense Ratio is likely to depreciate in order to increase profitability by reducing the overheads. The ROI will need to grow so that capital resources will bring high returns. (Kaplan and Norton, 1996).</w:t>
      </w:r>
    </w:p>
    <w:p w:rsidRPr="00C8122E" w:rsidR="00C8122E" w:rsidP="75B6F092" w:rsidRDefault="00C8122E" w14:paraId="3CE377FE" w14:textId="77777777">
      <w:pPr>
        <w:spacing w:after="0" w:line="480" w:lineRule="auto"/>
        <w:ind w:firstLine="720"/>
        <w:rPr>
          <w:rFonts w:ascii="Times New Roman" w:hAnsi="Times New Roman" w:cs="Times New Roman"/>
          <w:sz w:val="24"/>
          <w:szCs w:val="24"/>
          <w:lang w:val="en-US"/>
        </w:rPr>
      </w:pPr>
      <w:r w:rsidRPr="75B6F092" w:rsidR="00C8122E">
        <w:rPr>
          <w:rFonts w:ascii="Times New Roman" w:hAnsi="Times New Roman" w:cs="Times New Roman"/>
          <w:sz w:val="24"/>
          <w:szCs w:val="24"/>
          <w:lang w:val="en-US"/>
        </w:rPr>
        <w:t xml:space="preserve">Under the Customer perspective, Customer Satisfaction Score should also increase as the satisfied customers are able to make a repeat purchase. Customers Retention rate should have been improved to reduce the marketing and acquisition cost. The Net Promoter Score (NPS) is to be raised as it denotes positive customer referrals. Customer Complaints need to </w:t>
      </w:r>
      <w:r w:rsidRPr="75B6F092" w:rsidR="00C8122E">
        <w:rPr>
          <w:rFonts w:ascii="Times New Roman" w:hAnsi="Times New Roman" w:cs="Times New Roman"/>
          <w:sz w:val="24"/>
          <w:szCs w:val="24"/>
          <w:lang w:val="en-US"/>
        </w:rPr>
        <w:t>be minimized, as minimized customer complaints would make brand image and customer loyalty increase.</w:t>
      </w:r>
    </w:p>
    <w:p w:rsidRPr="00C8122E" w:rsidR="00C8122E" w:rsidP="75B6F092" w:rsidRDefault="00C8122E" w14:paraId="7D7F2482" w14:textId="77777777">
      <w:pPr>
        <w:spacing w:after="0" w:line="480" w:lineRule="auto"/>
        <w:ind w:firstLine="720"/>
        <w:rPr>
          <w:rFonts w:ascii="Times New Roman" w:hAnsi="Times New Roman" w:cs="Times New Roman"/>
          <w:sz w:val="24"/>
          <w:szCs w:val="24"/>
          <w:lang w:val="en-US"/>
        </w:rPr>
      </w:pPr>
      <w:r w:rsidRPr="75B6F092" w:rsidR="00C8122E">
        <w:rPr>
          <w:rFonts w:ascii="Times New Roman" w:hAnsi="Times New Roman" w:cs="Times New Roman"/>
          <w:sz w:val="24"/>
          <w:szCs w:val="24"/>
          <w:lang w:val="en-US"/>
        </w:rPr>
        <w:t>The Inventory Turnover increases are expected to increase in the Internal Process perspective to reduce the holding cost, and to increase the cash flow. Stockout Rate should be minimized in order to prevent lost sales and discontent. Response time to order fulfillment should decrease to increase speed of service and competitiveness. Shrinkage Rate needs to reduce to ensure that profitability is not stolen, damaged, or mismanaged.</w:t>
      </w:r>
    </w:p>
    <w:p w:rsidRPr="00E260EC" w:rsidR="00E260EC" w:rsidP="75B6F092" w:rsidRDefault="00C8122E" w14:paraId="7780170B" w14:textId="11A89C3F">
      <w:pPr>
        <w:spacing w:after="0" w:line="480" w:lineRule="auto"/>
        <w:ind w:firstLine="720"/>
        <w:rPr>
          <w:rFonts w:ascii="Times New Roman" w:hAnsi="Times New Roman" w:cs="Times New Roman"/>
          <w:sz w:val="24"/>
          <w:szCs w:val="24"/>
          <w:lang w:val="en-US"/>
        </w:rPr>
      </w:pPr>
      <w:r w:rsidRPr="75B6F092" w:rsidR="00C8122E">
        <w:rPr>
          <w:rFonts w:ascii="Times New Roman" w:hAnsi="Times New Roman" w:cs="Times New Roman"/>
          <w:sz w:val="24"/>
          <w:szCs w:val="24"/>
          <w:lang w:val="en-US"/>
        </w:rPr>
        <w:t xml:space="preserve">Employee Training Hours to be increased under the Learning and Growth perspective to enhance competence and quality of service offered by the employees. There is a likelihood that the score in the Employee Engagement is going to increase to create productivity and dedication to the organization. Staff turnover rate must be countered so that the costs incurred during staff recruitment and training are low. The rate of technological adoption. </w:t>
      </w:r>
      <w:r w:rsidRPr="75B6F092" w:rsidR="00E260EC">
        <w:rPr>
          <w:rFonts w:ascii="Times New Roman" w:hAnsi="Times New Roman" w:cs="Times New Roman"/>
          <w:sz w:val="24"/>
          <w:szCs w:val="24"/>
          <w:lang w:val="en-US"/>
        </w:rPr>
        <w:t>is expected to go higher to enhance efficiency in operations and facilitate innovation.</w:t>
      </w:r>
    </w:p>
    <w:p w:rsidRPr="00C01FF8" w:rsidR="000312FC" w:rsidP="00EF1C8F" w:rsidRDefault="000312FC" w14:paraId="5C54F8E4" w14:textId="77777777">
      <w:pPr>
        <w:spacing w:after="0" w:line="480" w:lineRule="auto"/>
        <w:jc w:val="center"/>
        <w:rPr>
          <w:rFonts w:ascii="Times New Roman" w:hAnsi="Times New Roman" w:cs="Times New Roman"/>
          <w:b/>
          <w:bCs/>
          <w:sz w:val="24"/>
          <w:szCs w:val="24"/>
        </w:rPr>
      </w:pPr>
      <w:r w:rsidRPr="00C01FF8">
        <w:rPr>
          <w:rFonts w:ascii="Times New Roman" w:hAnsi="Times New Roman" w:cs="Times New Roman"/>
          <w:b/>
          <w:bCs/>
          <w:sz w:val="24"/>
          <w:szCs w:val="24"/>
        </w:rPr>
        <w:t>Management Response to Mixed Performance Results</w:t>
      </w:r>
    </w:p>
    <w:p w:rsidR="00E260EC" w:rsidP="75B6F092" w:rsidRDefault="00E260EC" w14:paraId="6A17E56C" w14:textId="4E47C127">
      <w:pPr>
        <w:spacing w:after="0" w:line="480" w:lineRule="auto"/>
        <w:ind w:firstLine="720"/>
        <w:rPr>
          <w:rFonts w:ascii="Times New Roman" w:hAnsi="Times New Roman" w:cs="Times New Roman"/>
          <w:sz w:val="24"/>
          <w:szCs w:val="24"/>
          <w:lang w:val="en-US"/>
        </w:rPr>
      </w:pPr>
      <w:r w:rsidRPr="75B6F092" w:rsidR="00E260EC">
        <w:rPr>
          <w:rFonts w:ascii="Times New Roman" w:hAnsi="Times New Roman" w:cs="Times New Roman"/>
          <w:sz w:val="24"/>
          <w:szCs w:val="24"/>
          <w:lang w:val="en-US"/>
        </w:rPr>
        <w:t>One year into implementation, there is likelihood that some of the performance measures will be enhanced and others will deteriorate. Root cause analysis must be carried by the management in such cases to find out underlying problems behind poor performing metrics. This includes a check on the operation processes, staff performance, customer response, and the financial information to check whether there is need to make strategic changes. In case the internal processes are improved, and customer satisfaction decreases, it is possible that the management should reconsider the standards of service quality or the training programs provided to the employees.</w:t>
      </w:r>
    </w:p>
    <w:p w:rsidRPr="00C01FF8" w:rsidR="000312FC" w:rsidP="75B6F092" w:rsidRDefault="000312FC" w14:paraId="7B6328E2" w14:textId="31C9DAFF">
      <w:pPr>
        <w:spacing w:after="0" w:line="480" w:lineRule="auto"/>
        <w:ind w:firstLine="720"/>
        <w:rPr>
          <w:rFonts w:ascii="Times New Roman" w:hAnsi="Times New Roman" w:cs="Times New Roman"/>
          <w:sz w:val="24"/>
          <w:szCs w:val="24"/>
          <w:lang w:val="en-US"/>
        </w:rPr>
      </w:pPr>
      <w:r w:rsidRPr="75B6F092" w:rsidR="000312FC">
        <w:rPr>
          <w:rFonts w:ascii="Times New Roman" w:hAnsi="Times New Roman" w:cs="Times New Roman"/>
          <w:sz w:val="24"/>
          <w:szCs w:val="24"/>
          <w:lang w:val="en-US"/>
        </w:rPr>
        <w:t xml:space="preserve">Additionally, management should evaluate whether performance measures remain aligned with organizational strategy. If necessary, resource allocation should be adjusted to strengthen weaker areas. Continuous monitoring, feedback loops, and periodic strategy </w:t>
      </w:r>
      <w:r w:rsidRPr="75B6F092" w:rsidR="000312FC">
        <w:rPr>
          <w:rFonts w:ascii="Times New Roman" w:hAnsi="Times New Roman" w:cs="Times New Roman"/>
          <w:sz w:val="24"/>
          <w:szCs w:val="24"/>
          <w:lang w:val="en-US"/>
        </w:rPr>
        <w:t xml:space="preserve">reviews are essential to ensure that improvements across all perspectives contribute to long-term financial </w:t>
      </w:r>
      <w:sdt>
        <w:sdtPr>
          <w:id w:val="1209447012"/>
          <w15:appearance w15:val="hidden"/>
          <w:tag w:val="tii-similarity-U1VCTUlUVEVEX1dPUktfb2lkOjYzNzQ6NTU0NzIwNzE1"/>
          <w:placeholder>
            <w:docPart w:val="DefaultPlaceholder_-1854013440"/>
          </w:placeholder>
        </w:sdtPr>
        <w:sdtContent>
          <w:r w:rsidRPr="75B6F092" w:rsidR="000312FC">
            <w:rPr>
              <w:rFonts w:ascii="Times New Roman" w:hAnsi="Times New Roman" w:cs="Times New Roman"/>
              <w:sz w:val="24"/>
              <w:szCs w:val="24"/>
              <w:lang w:val="en-US"/>
            </w:rPr>
            <w:t>success (Kaplan &amp; Norton</w:t>
          </w:r>
        </w:sdtContent>
      </w:sdt>
      <w:r w:rsidRPr="75B6F092" w:rsidR="000312FC">
        <w:rPr>
          <w:rFonts w:ascii="Times New Roman" w:hAnsi="Times New Roman" w:cs="Times New Roman"/>
          <w:sz w:val="24"/>
          <w:szCs w:val="24"/>
          <w:lang w:val="en-US"/>
        </w:rPr>
        <w:t>, 2001). The Balanced Scorecard is not static; it must evolve as organizational goals and market conditions change.</w:t>
      </w:r>
      <w:r w:rsidRPr="75B6F092" w:rsidR="00C01FF8">
        <w:rPr>
          <w:rFonts w:ascii="Times New Roman" w:hAnsi="Times New Roman" w:cs="Times New Roman"/>
          <w:sz w:val="24"/>
          <w:szCs w:val="24"/>
          <w:lang w:val="en-US"/>
        </w:rPr>
        <w:t xml:space="preserve"> </w:t>
      </w:r>
      <w:r w:rsidRPr="75B6F092" w:rsidR="00C01FF8">
        <w:rPr>
          <w:rFonts w:ascii="Times New Roman" w:hAnsi="Times New Roman" w:cs="Times New Roman"/>
          <w:sz w:val="24"/>
          <w:szCs w:val="24"/>
          <w:lang w:val="en-US"/>
        </w:rPr>
        <w:t>Management should also communicate performance results clearly to employees so that corrective actions can be implemented effectively. By engaging employees in problem solving and performance improvement initiatives, organizations can strengthen accountability and ensure that strategic objectives remain achievable.</w:t>
      </w:r>
    </w:p>
    <w:p w:rsidRPr="00C01FF8" w:rsidR="000312FC" w:rsidP="00EF1C8F" w:rsidRDefault="000312FC" w14:paraId="26246CAD" w14:textId="77777777">
      <w:pPr>
        <w:spacing w:after="0" w:line="480" w:lineRule="auto"/>
        <w:jc w:val="center"/>
        <w:rPr>
          <w:rFonts w:ascii="Times New Roman" w:hAnsi="Times New Roman" w:cs="Times New Roman"/>
          <w:b/>
          <w:bCs/>
          <w:sz w:val="24"/>
          <w:szCs w:val="24"/>
        </w:rPr>
      </w:pPr>
      <w:r w:rsidRPr="00C01FF8">
        <w:rPr>
          <w:rFonts w:ascii="Times New Roman" w:hAnsi="Times New Roman" w:cs="Times New Roman"/>
          <w:b/>
          <w:bCs/>
          <w:sz w:val="24"/>
          <w:szCs w:val="24"/>
        </w:rPr>
        <w:t>Conclusion</w:t>
      </w:r>
    </w:p>
    <w:p w:rsidRPr="00C01FF8" w:rsidR="000312FC" w:rsidP="75B6F092" w:rsidRDefault="00E260EC" w14:paraId="1F839ED3" w14:textId="33871D15">
      <w:pPr>
        <w:spacing w:after="0" w:line="480" w:lineRule="auto"/>
        <w:ind w:firstLine="720"/>
        <w:rPr>
          <w:rFonts w:ascii="Times New Roman" w:hAnsi="Times New Roman" w:cs="Times New Roman"/>
          <w:sz w:val="24"/>
          <w:szCs w:val="24"/>
          <w:lang w:val="en-US"/>
        </w:rPr>
      </w:pPr>
      <w:r w:rsidRPr="75B6F092" w:rsidR="00E260EC">
        <w:rPr>
          <w:rFonts w:ascii="Times New Roman" w:hAnsi="Times New Roman" w:cs="Times New Roman"/>
          <w:sz w:val="24"/>
          <w:szCs w:val="24"/>
          <w:lang w:val="en-US"/>
        </w:rPr>
        <w:t xml:space="preserve">Balanced Scorecard is a detailed model that equates the financial performance to </w:t>
      </w:r>
      <w:sdt>
        <w:sdtPr>
          <w:id w:val="1750299199"/>
          <w15:appearance w15:val="hidden"/>
          <w:tag w:val="tii-similarity-U1VCTUlUVEVEX1dPUktfb2lkOjc2NTM6MjcwMTA4MDUx"/>
          <w:placeholder>
            <w:docPart w:val="DefaultPlaceholder_-1854013440"/>
          </w:placeholder>
        </w:sdtPr>
        <w:sdtContent>
          <w:r w:rsidRPr="75B6F092" w:rsidR="00E260EC">
            <w:rPr>
              <w:rFonts w:ascii="Times New Roman" w:hAnsi="Times New Roman" w:cs="Times New Roman"/>
              <w:sz w:val="24"/>
              <w:szCs w:val="24"/>
              <w:lang w:val="en-US"/>
            </w:rPr>
            <w:t>customer satisfaction, operational</w:t>
          </w:r>
        </w:sdtContent>
      </w:sdt>
      <w:r w:rsidRPr="75B6F092" w:rsidR="00E260EC">
        <w:rPr>
          <w:rFonts w:ascii="Times New Roman" w:hAnsi="Times New Roman" w:cs="Times New Roman"/>
          <w:sz w:val="24"/>
          <w:szCs w:val="24"/>
          <w:lang w:val="en-US"/>
        </w:rPr>
        <w:t xml:space="preserve"> efficiency and employee development. In the case of a retail store, the implementation of this system would improve their strategic clarity, accountability and their </w:t>
      </w:r>
      <w:r w:rsidRPr="75B6F092" w:rsidR="00E260EC">
        <w:rPr>
          <w:rFonts w:ascii="Times New Roman" w:hAnsi="Times New Roman" w:cs="Times New Roman"/>
          <w:sz w:val="24"/>
          <w:szCs w:val="24"/>
          <w:lang w:val="en-US"/>
        </w:rPr>
        <w:t>long-term</w:t>
      </w:r>
      <w:r w:rsidRPr="75B6F092" w:rsidR="00E260EC">
        <w:rPr>
          <w:rFonts w:ascii="Times New Roman" w:hAnsi="Times New Roman" w:cs="Times New Roman"/>
          <w:sz w:val="24"/>
          <w:szCs w:val="24"/>
          <w:lang w:val="en-US"/>
        </w:rPr>
        <w:t xml:space="preserve"> sustainability. The management can attain sustained competitive advantage and constant improvement by ensuring that the key performance indicators in all the four perspectives are monitored and responsiveness is taken to address changes in performance. Balanced Scorecard, when properly used and regularly checked, can help the organization </w:t>
      </w:r>
      <w:sdt>
        <w:sdtPr>
          <w:id w:val="2001021999"/>
          <w15:appearance w15:val="hidden"/>
          <w:tag w:val="tii-similarity-U1VCTUlUVEVEX1dPUktfb2lkOjI5NDU6MTY2MjMxNDE3"/>
          <w:placeholder>
            <w:docPart w:val="DefaultPlaceholder_-1854013440"/>
          </w:placeholder>
        </w:sdtPr>
        <w:sdtContent>
          <w:r w:rsidRPr="75B6F092" w:rsidR="00E260EC">
            <w:rPr>
              <w:rFonts w:ascii="Times New Roman" w:hAnsi="Times New Roman" w:cs="Times New Roman"/>
              <w:sz w:val="24"/>
              <w:szCs w:val="24"/>
              <w:lang w:val="en-US"/>
            </w:rPr>
            <w:t>to turn</w:t>
          </w:r>
        </w:sdtContent>
      </w:sdt>
      <w:r w:rsidRPr="75B6F092" w:rsidR="00E260EC">
        <w:rPr>
          <w:rFonts w:ascii="Times New Roman" w:hAnsi="Times New Roman" w:cs="Times New Roman"/>
          <w:sz w:val="24"/>
          <w:szCs w:val="24"/>
          <w:lang w:val="en-US"/>
        </w:rPr>
        <w:t xml:space="preserve"> the strategy into actions </w:t>
      </w:r>
      <w:sdt>
        <w:sdtPr>
          <w:id w:val="200048499"/>
          <w15:appearance w15:val="hidden"/>
          <w:tag w:val="tii-similarity-U1VCTUlUVEVEX1dPUktfb2lkOjI5NDU6MTY2MjMxNDE3"/>
          <w:placeholder>
            <w:docPart w:val="DefaultPlaceholder_-1854013440"/>
          </w:placeholder>
        </w:sdtPr>
        <w:sdtContent>
          <w:r w:rsidRPr="75B6F092" w:rsidR="00E260EC">
            <w:rPr>
              <w:rFonts w:ascii="Times New Roman" w:hAnsi="Times New Roman" w:cs="Times New Roman"/>
              <w:sz w:val="24"/>
              <w:szCs w:val="24"/>
              <w:lang w:val="en-US"/>
            </w:rPr>
            <w:t>that can be measured</w:t>
          </w:r>
        </w:sdtContent>
      </w:sdt>
      <w:r w:rsidRPr="75B6F092" w:rsidR="00E260EC">
        <w:rPr>
          <w:rFonts w:ascii="Times New Roman" w:hAnsi="Times New Roman" w:cs="Times New Roman"/>
          <w:sz w:val="24"/>
          <w:szCs w:val="24"/>
          <w:lang w:val="en-US"/>
        </w:rPr>
        <w:t>, which may be sustained.</w:t>
      </w:r>
    </w:p>
    <w:p w:rsidR="008F10CB" w:rsidP="4201EEDC" w:rsidRDefault="008F10CB" w14:paraId="558898FB" w14:textId="55AF9BA7">
      <w:pPr>
        <w:pStyle w:val="Normal"/>
        <w:spacing w:after="0" w:line="480" w:lineRule="auto"/>
        <w:rPr>
          <w:rFonts w:ascii="Times New Roman" w:hAnsi="Times New Roman" w:cs="Times New Roman"/>
          <w:sz w:val="24"/>
          <w:szCs w:val="24"/>
        </w:rPr>
      </w:pPr>
    </w:p>
    <w:p w:rsidR="4201EEDC" w:rsidP="4201EEDC" w:rsidRDefault="4201EEDC" w14:paraId="0CF67932" w14:textId="630D76CD">
      <w:pPr>
        <w:pStyle w:val="Normal"/>
      </w:pPr>
    </w:p>
    <w:sdt>
      <w:sdtPr>
        <w:id w:val="1547131057"/>
        <w15:appearance w15:val="hidden"/>
        <w:tag w:val="tii-similarity-U1VCTUlUVEVEX1dPUktfb2lkOjE6MzQ3NzE4NTY2Mg=="/>
        <w:placeholder>
          <w:docPart w:val="DefaultPlaceholder_-1854013440"/>
        </w:placeholder>
      </w:sdtPr>
      <w:sdtContent>
        <w:p w:rsidRPr="00C01FF8" w:rsidR="000312FC" w:rsidP="4201EEDC" w:rsidRDefault="000312FC" w14:paraId="4375EDBD" w14:textId="077583FE">
          <w:pPr>
            <w:spacing w:after="0" w:line="480" w:lineRule="auto"/>
            <w:jc w:val="center"/>
            <w:rPr>
              <w:rFonts w:ascii="Times New Roman" w:hAnsi="Times New Roman" w:cs="Times New Roman"/>
              <w:b w:val="1"/>
              <w:bCs w:val="1"/>
              <w:sz w:val="24"/>
              <w:szCs w:val="24"/>
            </w:rPr>
          </w:pPr>
        </w:p>
        <w:p w:rsidRPr="00C01FF8" w:rsidR="000312FC" w:rsidP="4201EEDC" w:rsidRDefault="000312FC" w14:paraId="0E50FF45" w14:textId="2B8777F7">
          <w:pPr>
            <w:spacing w:after="0" w:line="480" w:lineRule="auto"/>
          </w:pPr>
          <w:r>
            <w:br w:type="page"/>
          </w:r>
        </w:p>
        <w:p w:rsidRPr="00C01FF8" w:rsidR="000312FC" w:rsidP="4201EEDC" w:rsidRDefault="000312FC" w14:paraId="1770CC5D" w14:textId="3BBD382F">
          <w:pPr>
            <w:pStyle w:val="Normal"/>
            <w:spacing w:after="0" w:line="480" w:lineRule="auto"/>
            <w:jc w:val="center"/>
            <w:rPr>
              <w:rFonts w:ascii="Times New Roman" w:hAnsi="Times New Roman" w:cs="Times New Roman"/>
              <w:b w:val="1"/>
              <w:bCs w:val="1"/>
              <w:sz w:val="24"/>
              <w:szCs w:val="24"/>
            </w:rPr>
          </w:pPr>
          <w:r w:rsidRPr="4201EEDC" w:rsidR="000312FC">
            <w:rPr>
              <w:rFonts w:ascii="Times New Roman" w:hAnsi="Times New Roman" w:cs="Times New Roman"/>
              <w:b w:val="1"/>
              <w:bCs w:val="1"/>
              <w:sz w:val="24"/>
              <w:szCs w:val="24"/>
            </w:rPr>
            <w:t>REFERENCES</w:t>
          </w:r>
        </w:p>
      </w:sdtContent>
    </w:sdt>
    <w:p w:rsidRPr="00C01FF8" w:rsidR="000312FC" w:rsidP="000312FC" w:rsidRDefault="000312FC" w14:paraId="5D5CB8BE" w14:textId="77777777">
      <w:pPr>
        <w:spacing w:after="0" w:line="480" w:lineRule="auto"/>
        <w:rPr>
          <w:rFonts w:ascii="Times New Roman" w:hAnsi="Times New Roman" w:cs="Times New Roman"/>
          <w:sz w:val="24"/>
          <w:szCs w:val="24"/>
        </w:rPr>
      </w:pPr>
      <w:sdt>
        <w:sdtPr>
          <w:id w:val="868921939"/>
          <w15:appearance w15:val="hidden"/>
          <w:tag w:val="tii-similarity-U1VCTUlUVEVEX1dPUktfb2lkOjE6MzQ3NzE4NTY2Mg=="/>
          <w:placeholder>
            <w:docPart w:val="DefaultPlaceholder_-1854013440"/>
          </w:placeholder>
        </w:sdtPr>
        <w:sdtContent>
          <w:r w:rsidRPr="1E85F359" w:rsidR="000312FC">
            <w:rPr>
              <w:rFonts w:ascii="Times New Roman" w:hAnsi="Times New Roman" w:cs="Times New Roman"/>
              <w:sz w:val="24"/>
              <w:szCs w:val="24"/>
            </w:rPr>
            <w:t xml:space="preserve">Kaplan, R. S., &amp; Norton, D. P. (1996). </w:t>
          </w:r>
          <w:r w:rsidRPr="1E85F359" w:rsidR="000312FC">
            <w:rPr>
              <w:rFonts w:ascii="Times New Roman" w:hAnsi="Times New Roman" w:cs="Times New Roman"/>
              <w:i w:val="1"/>
              <w:iCs w:val="1"/>
              <w:sz w:val="24"/>
              <w:szCs w:val="24"/>
            </w:rPr>
            <w:t>The balanced scorecard:</w:t>
          </w:r>
        </w:sdtContent>
      </w:sdt>
      <w:r w:rsidRPr="1E85F359" w:rsidR="000312FC">
        <w:rPr>
          <w:rFonts w:ascii="Times New Roman" w:hAnsi="Times New Roman" w:cs="Times New Roman"/>
          <w:i w:val="1"/>
          <w:iCs w:val="1"/>
          <w:sz w:val="24"/>
          <w:szCs w:val="24"/>
        </w:rPr>
        <w:t xml:space="preserve"> </w:t>
      </w:r>
      <w:sdt>
        <w:sdtPr>
          <w:id w:val="1570051934"/>
          <w15:appearance w15:val="hidden"/>
          <w:tag w:val="tii-similarity-U1VCTUlUVEVEX1dPUktfb2lkOjE6MzQ3NzE4NTY2Mg=="/>
          <w:placeholder>
            <w:docPart w:val="DefaultPlaceholder_-1854013440"/>
          </w:placeholder>
        </w:sdtPr>
        <w:sdtContent>
          <w:r w:rsidRPr="1E85F359" w:rsidR="000312FC">
            <w:rPr>
              <w:rFonts w:ascii="Times New Roman" w:hAnsi="Times New Roman" w:cs="Times New Roman"/>
              <w:i w:val="1"/>
              <w:iCs w:val="1"/>
              <w:sz w:val="24"/>
              <w:szCs w:val="24"/>
            </w:rPr>
            <w:t>Translating strategy into action</w:t>
          </w:r>
          <w:r w:rsidRPr="1E85F359" w:rsidR="000312FC">
            <w:rPr>
              <w:rFonts w:ascii="Times New Roman" w:hAnsi="Times New Roman" w:cs="Times New Roman"/>
              <w:sz w:val="24"/>
              <w:szCs w:val="24"/>
            </w:rPr>
            <w:t>. Harvard Business School Press.</w:t>
          </w:r>
        </w:sdtContent>
      </w:sdt>
    </w:p>
    <w:p w:rsidRPr="00C01FF8" w:rsidR="000312FC" w:rsidP="000312FC" w:rsidRDefault="000312FC" w14:paraId="49282A43" w14:textId="77777777">
      <w:pPr>
        <w:spacing w:after="0" w:line="480" w:lineRule="auto"/>
        <w:rPr>
          <w:rFonts w:ascii="Times New Roman" w:hAnsi="Times New Roman" w:cs="Times New Roman"/>
          <w:sz w:val="24"/>
          <w:szCs w:val="24"/>
        </w:rPr>
      </w:pPr>
      <w:sdt>
        <w:sdtPr>
          <w:id w:val="1196878661"/>
          <w15:appearance w15:val="hidden"/>
          <w:tag w:val="tii-similarity-U1VCTUlUVEVEX1dPUktfb2lkOjE6MzQ3NzE4NTY2Mg=="/>
          <w:placeholder>
            <w:docPart w:val="DefaultPlaceholder_-1854013440"/>
          </w:placeholder>
        </w:sdtPr>
        <w:sdtContent>
          <w:r w:rsidRPr="1E85F359" w:rsidR="000312FC">
            <w:rPr>
              <w:rFonts w:ascii="Times New Roman" w:hAnsi="Times New Roman" w:cs="Times New Roman"/>
              <w:sz w:val="24"/>
              <w:szCs w:val="24"/>
            </w:rPr>
            <w:t xml:space="preserve">Kaplan, R. S., &amp; Norton, D. P. (2001). </w:t>
          </w:r>
          <w:r w:rsidRPr="1E85F359" w:rsidR="000312FC">
            <w:rPr>
              <w:rFonts w:ascii="Times New Roman" w:hAnsi="Times New Roman" w:cs="Times New Roman"/>
              <w:i w:val="1"/>
              <w:iCs w:val="1"/>
              <w:sz w:val="24"/>
              <w:szCs w:val="24"/>
            </w:rPr>
            <w:t>Strategy-focused organization</w:t>
          </w:r>
          <w:r w:rsidRPr="1E85F359" w:rsidR="000312FC">
            <w:rPr>
              <w:rFonts w:ascii="Times New Roman" w:hAnsi="Times New Roman" w:cs="Times New Roman"/>
              <w:sz w:val="24"/>
              <w:szCs w:val="24"/>
            </w:rPr>
            <w:t>.</w:t>
          </w:r>
        </w:sdtContent>
      </w:sdt>
      <w:r w:rsidRPr="1E85F359" w:rsidR="000312FC">
        <w:rPr>
          <w:rFonts w:ascii="Times New Roman" w:hAnsi="Times New Roman" w:cs="Times New Roman"/>
          <w:sz w:val="24"/>
          <w:szCs w:val="24"/>
        </w:rPr>
        <w:t xml:space="preserve"> Harvard Business School Press.</w:t>
      </w:r>
    </w:p>
    <w:p w:rsidRPr="00C01FF8" w:rsidR="000312FC" w:rsidP="000312FC" w:rsidRDefault="000312FC" w14:paraId="24EA32FE" w14:textId="77777777">
      <w:pPr>
        <w:spacing w:after="0" w:line="480" w:lineRule="auto"/>
        <w:rPr>
          <w:rFonts w:ascii="Times New Roman" w:hAnsi="Times New Roman" w:cs="Times New Roman"/>
          <w:sz w:val="24"/>
          <w:szCs w:val="24"/>
        </w:rPr>
      </w:pPr>
      <w:r w:rsidRPr="1E85F359" w:rsidR="000312FC">
        <w:rPr>
          <w:rFonts w:ascii="Times New Roman" w:hAnsi="Times New Roman" w:cs="Times New Roman"/>
          <w:sz w:val="24"/>
          <w:szCs w:val="24"/>
        </w:rPr>
        <w:t xml:space="preserve">Ittner, C. D., &amp; </w:t>
      </w:r>
      <w:sdt>
        <w:sdtPr>
          <w:id w:val="776440161"/>
          <w15:appearance w15:val="hidden"/>
          <w:tag w:val="tii-similarity-U1VCTUlUVEVEX1dPUktfb2lkOjI6ODA0NDYwNDQ4"/>
          <w:placeholder>
            <w:docPart w:val="DefaultPlaceholder_-1854013440"/>
          </w:placeholder>
        </w:sdtPr>
        <w:sdtContent>
          <w:r w:rsidRPr="1E85F359" w:rsidR="000312FC">
            <w:rPr>
              <w:rFonts w:ascii="Times New Roman" w:hAnsi="Times New Roman" w:cs="Times New Roman"/>
              <w:sz w:val="24"/>
              <w:szCs w:val="24"/>
            </w:rPr>
            <w:t>Larcker, D. F. (1998). Innovations in performance</w:t>
          </w:r>
        </w:sdtContent>
      </w:sdt>
      <w:r w:rsidRPr="1E85F359" w:rsidR="000312FC">
        <w:rPr>
          <w:rFonts w:ascii="Times New Roman" w:hAnsi="Times New Roman" w:cs="Times New Roman"/>
          <w:sz w:val="24"/>
          <w:szCs w:val="24"/>
        </w:rPr>
        <w:t xml:space="preserve"> </w:t>
      </w:r>
      <w:sdt>
        <w:sdtPr>
          <w:id w:val="945939431"/>
          <w15:appearance w15:val="hidden"/>
          <w:tag w:val="tii-similarity-U1VCTUlUVEVEX1dPUktfb2lkOjI6ODA0NDYwNDQ4"/>
          <w:placeholder>
            <w:docPart w:val="DefaultPlaceholder_-1854013440"/>
          </w:placeholder>
        </w:sdtPr>
        <w:sdtContent>
          <w:r w:rsidRPr="1E85F359" w:rsidR="000312FC">
            <w:rPr>
              <w:rFonts w:ascii="Times New Roman" w:hAnsi="Times New Roman" w:cs="Times New Roman"/>
              <w:sz w:val="24"/>
              <w:szCs w:val="24"/>
            </w:rPr>
            <w:t xml:space="preserve">measurement: Trends and research implications. </w:t>
          </w:r>
          <w:r w:rsidRPr="1E85F359" w:rsidR="000312FC">
            <w:rPr>
              <w:rFonts w:ascii="Times New Roman" w:hAnsi="Times New Roman" w:cs="Times New Roman"/>
              <w:i w:val="1"/>
              <w:iCs w:val="1"/>
              <w:sz w:val="24"/>
              <w:szCs w:val="24"/>
            </w:rPr>
            <w:t>Journal of Management</w:t>
          </w:r>
        </w:sdtContent>
      </w:sdt>
      <w:r w:rsidRPr="1E85F359" w:rsidR="000312FC">
        <w:rPr>
          <w:rFonts w:ascii="Times New Roman" w:hAnsi="Times New Roman" w:cs="Times New Roman"/>
          <w:i w:val="1"/>
          <w:iCs w:val="1"/>
          <w:sz w:val="24"/>
          <w:szCs w:val="24"/>
        </w:rPr>
        <w:t xml:space="preserve"> </w:t>
      </w:r>
      <w:sdt>
        <w:sdtPr>
          <w:id w:val="1817423458"/>
          <w15:appearance w15:val="hidden"/>
          <w:tag w:val="tii-similarity-U1VCTUlUVEVEX1dPUktfb2lkOjI6ODA0NDYwNDQ4"/>
          <w:placeholder>
            <w:docPart w:val="DefaultPlaceholder_-1854013440"/>
          </w:placeholder>
        </w:sdtPr>
        <w:sdtContent>
          <w:r w:rsidRPr="1E85F359" w:rsidR="000312FC">
            <w:rPr>
              <w:rFonts w:ascii="Times New Roman" w:hAnsi="Times New Roman" w:cs="Times New Roman"/>
              <w:i w:val="1"/>
              <w:iCs w:val="1"/>
              <w:sz w:val="24"/>
              <w:szCs w:val="24"/>
            </w:rPr>
            <w:t>Accounting Research, 10</w:t>
          </w:r>
          <w:r w:rsidRPr="1E85F359" w:rsidR="000312FC">
            <w:rPr>
              <w:rFonts w:ascii="Times New Roman" w:hAnsi="Times New Roman" w:cs="Times New Roman"/>
              <w:sz w:val="24"/>
              <w:szCs w:val="24"/>
            </w:rPr>
            <w:t>, 205–238</w:t>
          </w:r>
        </w:sdtContent>
      </w:sdt>
      <w:r w:rsidRPr="1E85F359" w:rsidR="000312FC">
        <w:rPr>
          <w:rFonts w:ascii="Times New Roman" w:hAnsi="Times New Roman" w:cs="Times New Roman"/>
          <w:sz w:val="24"/>
          <w:szCs w:val="24"/>
        </w:rPr>
        <w:t>.</w:t>
      </w:r>
    </w:p>
    <w:p w:rsidRPr="00C01FF8" w:rsidR="000312FC" w:rsidP="000312FC" w:rsidRDefault="000312FC" w14:paraId="47B30E45" w14:textId="24520304">
      <w:pPr>
        <w:spacing w:after="0" w:line="480" w:lineRule="auto"/>
        <w:rPr>
          <w:rFonts w:ascii="Times New Roman" w:hAnsi="Times New Roman" w:cs="Times New Roman"/>
          <w:sz w:val="24"/>
          <w:szCs w:val="24"/>
        </w:rPr>
      </w:pPr>
    </w:p>
    <w:p w:rsidRPr="00C01FF8" w:rsidR="000F4778" w:rsidP="000312FC" w:rsidRDefault="000F4778" w14:paraId="2A86A4C2" w14:textId="77777777">
      <w:pPr>
        <w:spacing w:after="0" w:line="480" w:lineRule="auto"/>
        <w:rPr>
          <w:rFonts w:ascii="Times New Roman" w:hAnsi="Times New Roman" w:cs="Times New Roman"/>
          <w:sz w:val="24"/>
          <w:szCs w:val="24"/>
        </w:rPr>
      </w:pPr>
    </w:p>
    <w:sectPr w:rsidRPr="00C01FF8" w:rsidR="000F4778">
      <w:headerReference w:type="default" r:id="rId7"/>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E4F11" w:rsidP="00EF1C8F" w:rsidRDefault="002E4F11" w14:paraId="3902DBE7" w14:textId="77777777">
      <w:pPr>
        <w:spacing w:after="0" w:line="240" w:lineRule="auto"/>
      </w:pPr>
      <w:r>
        <w:separator/>
      </w:r>
    </w:p>
  </w:endnote>
  <w:endnote w:type="continuationSeparator" w:id="0">
    <w:p w:rsidR="002E4F11" w:rsidP="00EF1C8F" w:rsidRDefault="002E4F11" w14:paraId="48E2AA7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E4F11" w:rsidP="00EF1C8F" w:rsidRDefault="002E4F11" w14:paraId="75A27443" w14:textId="77777777">
      <w:pPr>
        <w:spacing w:after="0" w:line="240" w:lineRule="auto"/>
      </w:pPr>
      <w:r>
        <w:separator/>
      </w:r>
    </w:p>
  </w:footnote>
  <w:footnote w:type="continuationSeparator" w:id="0">
    <w:p w:rsidR="002E4F11" w:rsidP="00EF1C8F" w:rsidRDefault="002E4F11" w14:paraId="33D7772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F1C8F" w:rsidRDefault="00EF1C8F" w14:paraId="6150A1FE" w14:textId="405885A0">
    <w:pPr>
      <w:pStyle w:val="Header"/>
      <w:jc w:val="right"/>
    </w:pPr>
    <w:r w:rsidRPr="1E85F359">
      <w:rPr>
        <w:noProof/>
      </w:rPr>
      <w:fldChar w:fldCharType="begin"/>
    </w:r>
    <w:r>
      <w:instrText xml:space="preserve"> PAGE   \* MERGEFORMAT </w:instrText>
    </w:r>
    <w:r>
      <w:fldChar w:fldCharType="separate"/>
    </w:r>
    <w:r w:rsidRPr="1E85F359" w:rsidR="1E85F359">
      <w:rPr>
        <w:noProof/>
      </w:rPr>
      <w:t>2</w:t>
    </w:r>
    <w:r w:rsidRPr="1E85F359">
      <w:rPr>
        <w:noProof/>
      </w:rPr>
      <w:fldChar w:fldCharType="end"/>
    </w:r>
  </w:p>
  <w:p w:rsidR="00EF1C8F" w:rsidRDefault="00EF1C8F" w14:paraId="6118475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D6847"/>
    <w:multiLevelType w:val="multilevel"/>
    <w:tmpl w:val="649C14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12EC2ADF"/>
    <w:multiLevelType w:val="multilevel"/>
    <w:tmpl w:val="DD9C59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3F084CB5"/>
    <w:multiLevelType w:val="multilevel"/>
    <w:tmpl w:val="E2AEE5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31760743">
    <w:abstractNumId w:val="1"/>
  </w:num>
  <w:num w:numId="2" w16cid:durableId="627277759">
    <w:abstractNumId w:val="2"/>
  </w:num>
  <w:num w:numId="3" w16cid:durableId="1160853917">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72"/>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E4D"/>
    <w:rsid w:val="000312FC"/>
    <w:rsid w:val="000F4778"/>
    <w:rsid w:val="00123C3B"/>
    <w:rsid w:val="001C3CB4"/>
    <w:rsid w:val="002E4F11"/>
    <w:rsid w:val="00394F46"/>
    <w:rsid w:val="003A1746"/>
    <w:rsid w:val="003F2FE0"/>
    <w:rsid w:val="00405A8D"/>
    <w:rsid w:val="00464E66"/>
    <w:rsid w:val="00591171"/>
    <w:rsid w:val="005E138E"/>
    <w:rsid w:val="00710E4D"/>
    <w:rsid w:val="008F10CB"/>
    <w:rsid w:val="00962475"/>
    <w:rsid w:val="00AD42AE"/>
    <w:rsid w:val="00C01FF8"/>
    <w:rsid w:val="00C8122E"/>
    <w:rsid w:val="00E260EC"/>
    <w:rsid w:val="00EF1C8F"/>
    <w:rsid w:val="087BDE80"/>
    <w:rsid w:val="13BFD4FD"/>
    <w:rsid w:val="1E85F359"/>
    <w:rsid w:val="4201EEDC"/>
    <w:rsid w:val="67AA40CD"/>
    <w:rsid w:val="75B6F092"/>
    <w:rsid w:val="7D2122BF"/>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BA171"/>
  <w15:chartTrackingRefBased/>
  <w15:docId w15:val="{C099D3C2-D5BE-4216-A9E9-223EADEADD5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en-K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10E4D"/>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10E4D"/>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10E4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10E4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10E4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10E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0E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0E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0E4D"/>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710E4D"/>
    <w:rPr>
      <w:rFonts w:asciiTheme="majorHAnsi" w:hAnsiTheme="majorHAnsi" w:eastAsiaTheme="majorEastAsia" w:cstheme="majorBidi"/>
      <w:color w:val="2F5496" w:themeColor="accent1" w:themeShade="BF"/>
      <w:sz w:val="40"/>
      <w:szCs w:val="40"/>
    </w:rPr>
  </w:style>
  <w:style w:type="character" w:styleId="Heading2Char" w:customStyle="1">
    <w:name w:val="Heading 2 Char"/>
    <w:basedOn w:val="DefaultParagraphFont"/>
    <w:link w:val="Heading2"/>
    <w:uiPriority w:val="9"/>
    <w:semiHidden/>
    <w:rsid w:val="00710E4D"/>
    <w:rPr>
      <w:rFonts w:asciiTheme="majorHAnsi" w:hAnsiTheme="majorHAnsi" w:eastAsiaTheme="majorEastAsia" w:cstheme="majorBidi"/>
      <w:color w:val="2F5496" w:themeColor="accent1" w:themeShade="BF"/>
      <w:sz w:val="32"/>
      <w:szCs w:val="32"/>
    </w:rPr>
  </w:style>
  <w:style w:type="character" w:styleId="Heading3Char" w:customStyle="1">
    <w:name w:val="Heading 3 Char"/>
    <w:basedOn w:val="DefaultParagraphFont"/>
    <w:link w:val="Heading3"/>
    <w:uiPriority w:val="9"/>
    <w:semiHidden/>
    <w:rsid w:val="00710E4D"/>
    <w:rPr>
      <w:rFonts w:eastAsiaTheme="majorEastAsia" w:cstheme="majorBidi"/>
      <w:color w:val="2F5496" w:themeColor="accent1" w:themeShade="BF"/>
      <w:sz w:val="28"/>
      <w:szCs w:val="28"/>
    </w:rPr>
  </w:style>
  <w:style w:type="character" w:styleId="Heading4Char" w:customStyle="1">
    <w:name w:val="Heading 4 Char"/>
    <w:basedOn w:val="DefaultParagraphFont"/>
    <w:link w:val="Heading4"/>
    <w:uiPriority w:val="9"/>
    <w:semiHidden/>
    <w:rsid w:val="00710E4D"/>
    <w:rPr>
      <w:rFonts w:eastAsiaTheme="majorEastAsia" w:cstheme="majorBidi"/>
      <w:i/>
      <w:iCs/>
      <w:color w:val="2F5496" w:themeColor="accent1" w:themeShade="BF"/>
    </w:rPr>
  </w:style>
  <w:style w:type="character" w:styleId="Heading5Char" w:customStyle="1">
    <w:name w:val="Heading 5 Char"/>
    <w:basedOn w:val="DefaultParagraphFont"/>
    <w:link w:val="Heading5"/>
    <w:uiPriority w:val="9"/>
    <w:semiHidden/>
    <w:rsid w:val="00710E4D"/>
    <w:rPr>
      <w:rFonts w:eastAsiaTheme="majorEastAsia" w:cstheme="majorBidi"/>
      <w:color w:val="2F5496" w:themeColor="accent1" w:themeShade="BF"/>
    </w:rPr>
  </w:style>
  <w:style w:type="character" w:styleId="Heading6Char" w:customStyle="1">
    <w:name w:val="Heading 6 Char"/>
    <w:basedOn w:val="DefaultParagraphFont"/>
    <w:link w:val="Heading6"/>
    <w:uiPriority w:val="9"/>
    <w:semiHidden/>
    <w:rsid w:val="00710E4D"/>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710E4D"/>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710E4D"/>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710E4D"/>
    <w:rPr>
      <w:rFonts w:eastAsiaTheme="majorEastAsia" w:cstheme="majorBidi"/>
      <w:color w:val="272727" w:themeColor="text1" w:themeTint="D8"/>
    </w:rPr>
  </w:style>
  <w:style w:type="paragraph" w:styleId="Title">
    <w:name w:val="Title"/>
    <w:basedOn w:val="Normal"/>
    <w:next w:val="Normal"/>
    <w:link w:val="TitleChar"/>
    <w:uiPriority w:val="10"/>
    <w:qFormat/>
    <w:rsid w:val="00710E4D"/>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710E4D"/>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710E4D"/>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710E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0E4D"/>
    <w:pPr>
      <w:spacing w:before="160"/>
      <w:jc w:val="center"/>
    </w:pPr>
    <w:rPr>
      <w:i/>
      <w:iCs/>
      <w:color w:val="404040" w:themeColor="text1" w:themeTint="BF"/>
    </w:rPr>
  </w:style>
  <w:style w:type="character" w:styleId="QuoteChar" w:customStyle="1">
    <w:name w:val="Quote Char"/>
    <w:basedOn w:val="DefaultParagraphFont"/>
    <w:link w:val="Quote"/>
    <w:uiPriority w:val="29"/>
    <w:rsid w:val="00710E4D"/>
    <w:rPr>
      <w:i/>
      <w:iCs/>
      <w:color w:val="404040" w:themeColor="text1" w:themeTint="BF"/>
    </w:rPr>
  </w:style>
  <w:style w:type="paragraph" w:styleId="ListParagraph">
    <w:name w:val="List Paragraph"/>
    <w:basedOn w:val="Normal"/>
    <w:uiPriority w:val="34"/>
    <w:qFormat/>
    <w:rsid w:val="00710E4D"/>
    <w:pPr>
      <w:ind w:left="720"/>
      <w:contextualSpacing/>
    </w:pPr>
  </w:style>
  <w:style w:type="character" w:styleId="IntenseEmphasis">
    <w:name w:val="Intense Emphasis"/>
    <w:basedOn w:val="DefaultParagraphFont"/>
    <w:uiPriority w:val="21"/>
    <w:qFormat/>
    <w:rsid w:val="00710E4D"/>
    <w:rPr>
      <w:i/>
      <w:iCs/>
      <w:color w:val="2F5496" w:themeColor="accent1" w:themeShade="BF"/>
    </w:rPr>
  </w:style>
  <w:style w:type="paragraph" w:styleId="IntenseQuote">
    <w:name w:val="Intense Quote"/>
    <w:basedOn w:val="Normal"/>
    <w:next w:val="Normal"/>
    <w:link w:val="IntenseQuoteChar"/>
    <w:uiPriority w:val="30"/>
    <w:qFormat/>
    <w:rsid w:val="00710E4D"/>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IntenseQuoteChar" w:customStyle="1">
    <w:name w:val="Intense Quote Char"/>
    <w:basedOn w:val="DefaultParagraphFont"/>
    <w:link w:val="IntenseQuote"/>
    <w:uiPriority w:val="30"/>
    <w:rsid w:val="00710E4D"/>
    <w:rPr>
      <w:i/>
      <w:iCs/>
      <w:color w:val="2F5496" w:themeColor="accent1" w:themeShade="BF"/>
    </w:rPr>
  </w:style>
  <w:style w:type="character" w:styleId="IntenseReference">
    <w:name w:val="Intense Reference"/>
    <w:basedOn w:val="DefaultParagraphFont"/>
    <w:uiPriority w:val="32"/>
    <w:qFormat/>
    <w:rsid w:val="00710E4D"/>
    <w:rPr>
      <w:b/>
      <w:bCs/>
      <w:smallCaps/>
      <w:color w:val="2F5496" w:themeColor="accent1" w:themeShade="BF"/>
      <w:spacing w:val="5"/>
    </w:rPr>
  </w:style>
  <w:style w:type="table" w:styleId="TableGrid">
    <w:name w:val="Table Grid"/>
    <w:basedOn w:val="TableNormal"/>
    <w:uiPriority w:val="39"/>
    <w:rsid w:val="00710E4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aption">
    <w:name w:val="caption"/>
    <w:basedOn w:val="Normal"/>
    <w:next w:val="Normal"/>
    <w:uiPriority w:val="35"/>
    <w:unhideWhenUsed/>
    <w:qFormat/>
    <w:rsid w:val="00C01FF8"/>
    <w:pPr>
      <w:spacing w:after="200" w:line="240" w:lineRule="auto"/>
    </w:pPr>
    <w:rPr>
      <w:i/>
      <w:iCs/>
      <w:color w:val="44546A" w:themeColor="text2"/>
      <w:sz w:val="18"/>
      <w:szCs w:val="18"/>
    </w:rPr>
  </w:style>
  <w:style w:type="paragraph" w:styleId="Header">
    <w:name w:val="header"/>
    <w:basedOn w:val="Normal"/>
    <w:link w:val="HeaderChar"/>
    <w:uiPriority w:val="99"/>
    <w:unhideWhenUsed/>
    <w:rsid w:val="00EF1C8F"/>
    <w:pPr>
      <w:tabs>
        <w:tab w:val="center" w:pos="4513"/>
        <w:tab w:val="right" w:pos="9026"/>
      </w:tabs>
      <w:spacing w:after="0" w:line="240" w:lineRule="auto"/>
    </w:pPr>
  </w:style>
  <w:style w:type="character" w:styleId="HeaderChar" w:customStyle="1">
    <w:name w:val="Header Char"/>
    <w:basedOn w:val="DefaultParagraphFont"/>
    <w:link w:val="Header"/>
    <w:uiPriority w:val="99"/>
    <w:rsid w:val="00EF1C8F"/>
  </w:style>
  <w:style w:type="paragraph" w:styleId="Footer">
    <w:name w:val="footer"/>
    <w:basedOn w:val="Normal"/>
    <w:link w:val="FooterChar"/>
    <w:uiPriority w:val="99"/>
    <w:unhideWhenUsed/>
    <w:rsid w:val="00EF1C8F"/>
    <w:pPr>
      <w:tabs>
        <w:tab w:val="center" w:pos="4513"/>
        <w:tab w:val="right" w:pos="9026"/>
      </w:tabs>
      <w:spacing w:after="0" w:line="240" w:lineRule="auto"/>
    </w:pPr>
  </w:style>
  <w:style w:type="character" w:styleId="FooterChar" w:customStyle="1">
    <w:name w:val="Footer Char"/>
    <w:basedOn w:val="DefaultParagraphFont"/>
    <w:link w:val="Footer"/>
    <w:uiPriority w:val="99"/>
    <w:rsid w:val="00EF1C8F"/>
  </w:style>
  <w:style w:type="character" w:styleId="PlaceholderText">
    <w:uiPriority w:val="99"/>
    <w:name w:val="Placeholder Text"/>
    <w:basedOn w:val="DefaultParagraphFont"/>
    <w:semiHidden/>
    <w:rsid w:val="1E85F359"/>
    <w:rPr>
      <w:color w:val="808080" w:themeColor="background1" w:themeTint="FF" w:themeShade="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webSettings" Target="webSettings.xml" Id="rId4" /><Relationship Type="http://schemas.openxmlformats.org/officeDocument/2006/relationships/theme" Target="theme/theme1.xml" Id="rId9" /><Relationship Type="http://schemas.openxmlformats.org/officeDocument/2006/relationships/glossaryDocument" Target="glossary/document.xml" Id="Rac0ed142641142d4" /></Relationships>
</file>

<file path=word/glossary/document.xml><?xml version="1.0" encoding="utf-8"?>
<w:glossaryDocument xmlns:w14="http://schemas.microsoft.com/office/word/2010/wordml" xmlns:w="http://schemas.openxmlformats.org/wordprocessingml/2006/main">
  <w:docParts>
    <w:docPart>
      <w:docPartPr>
        <w:name w:val="DefaultPlaceholder_-1854013440"/>
        <w:category>
          <w:name w:val="General"/>
          <w:gallery w:val="placeholder"/>
        </w:category>
        <w:types>
          <w:type w:val="bbPlcHdr"/>
        </w:types>
        <w:behaviors>
          <w:behavior w:val="content"/>
        </w:behaviors>
        <w:guid w:val="{5D884983-CF23-4FF0-A131-0EE8BE8DC120}"/>
      </w:docPartPr>
      <w:docPartBody>
        <w:p w:rsidR="1E85F359" w:rsidRDefault="1E85F359" w14:paraId="4844130C" w14:textId="4E087202">
          <w:r w:rsidRPr="1E85F359" w:rsidR="1E85F359">
            <w:rPr>
              <w:rStyle w:val="PlaceholderText"/>
            </w:rPr>
            <w:t>Click or tap here to enter text.</w:t>
          </w:r>
        </w:p>
      </w:docPartBody>
    </w:docPart>
  </w:docParts>
</w:glossaryDocument>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lenovo</dc:creator>
  <keywords/>
  <dc:description/>
  <lastModifiedBy>DHUNGEL, Ayush</lastModifiedBy>
  <revision>8</revision>
  <dcterms:created xsi:type="dcterms:W3CDTF">2026-03-04T21:00:00.0000000Z</dcterms:created>
  <dcterms:modified xsi:type="dcterms:W3CDTF">2026-05-18T02:00:44.7904018Z</dcterms:modified>
</coreProperties>
</file>

<file path=docProps/custom.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TII_WORD_DOCUMENT_FILENAME">
    <vt:lpwstr xmlns:vt="http://schemas.openxmlformats.org/officeDocument/2006/docPropsVTypes">Week 8 _Balanced Scorecard Analysis for a Retail Store.docx</vt:lpwstr>
  </property>
  <property xmlns="http://schemas.openxmlformats.org/officeDocument/2006/custom-properties" fmtid="{D5CDD505-2E9C-101B-9397-08002B2CF9AE}" pid="3" name="TII_WORD_DOCUMENT_ID">
    <vt:lpwstr xmlns:vt="http://schemas.openxmlformats.org/officeDocument/2006/docPropsVTypes">cd8305e7-e060-4661-8f1e-9ca4b9870b0b</vt:lpwstr>
  </property>
  <property xmlns="http://schemas.openxmlformats.org/officeDocument/2006/custom-properties" fmtid="{D5CDD505-2E9C-101B-9397-08002B2CF9AE}" pid="4" name="TII_WORD_DOCUMENT_HASH">
    <vt:lpwstr xmlns:vt="http://schemas.openxmlformats.org/officeDocument/2006/docPropsVTypes">5b0db6102926846bc2cd032823e3a0d4fe20efd8e4dcfc52421b5932d9c0e7d4</vt:lpwstr>
  </property>
</Properties>
</file>